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p>
    <w:p w:rsidR="00363802" w:rsidRDefault="00363802" w:rsidP="00E4091A">
      <w:pPr>
        <w:jc w:val="center"/>
        <w:rPr>
          <w:b/>
          <w:lang w:val="ro-RO"/>
        </w:rPr>
      </w:pPr>
      <w:r>
        <w:rPr>
          <w:b/>
          <w:lang w:val="ro-RO"/>
        </w:rPr>
        <w:t>REZUMATUL</w:t>
      </w:r>
    </w:p>
    <w:p w:rsidR="00363802" w:rsidRPr="00ED6DFA" w:rsidRDefault="00363802" w:rsidP="00E4091A">
      <w:pPr>
        <w:tabs>
          <w:tab w:val="left" w:pos="2940"/>
        </w:tabs>
        <w:jc w:val="center"/>
        <w:rPr>
          <w:b/>
          <w:lang w:val="ro-RO"/>
        </w:rPr>
      </w:pPr>
      <w:r w:rsidRPr="00ED6DFA">
        <w:rPr>
          <w:b/>
          <w:lang w:val="ro-RO"/>
        </w:rPr>
        <w:t>RAPORT</w:t>
      </w:r>
      <w:r>
        <w:rPr>
          <w:b/>
          <w:lang w:val="ro-RO"/>
        </w:rPr>
        <w:t>ULUI</w:t>
      </w:r>
      <w:r w:rsidRPr="00ED6DFA">
        <w:rPr>
          <w:b/>
          <w:lang w:val="ro-RO"/>
        </w:rPr>
        <w:t xml:space="preserve"> ŞTIINŢIFIC FINAL</w:t>
      </w:r>
    </w:p>
    <w:p w:rsidR="00363802" w:rsidRPr="00ED6DFA" w:rsidRDefault="00363802" w:rsidP="00E4091A">
      <w:pPr>
        <w:tabs>
          <w:tab w:val="left" w:pos="2940"/>
        </w:tabs>
        <w:jc w:val="center"/>
        <w:rPr>
          <w:b/>
          <w:lang w:val="ro-RO"/>
        </w:rPr>
      </w:pPr>
      <w:r w:rsidRPr="00ED6DFA">
        <w:rPr>
          <w:b/>
          <w:lang w:val="ro-RO"/>
        </w:rPr>
        <w:t xml:space="preserve">privind executarea proiectului de cercetări ştiinţifice </w:t>
      </w:r>
    </w:p>
    <w:p w:rsidR="00363802" w:rsidRPr="00ED6DFA" w:rsidRDefault="00363802" w:rsidP="00E4091A">
      <w:pPr>
        <w:tabs>
          <w:tab w:val="left" w:pos="2940"/>
        </w:tabs>
        <w:jc w:val="center"/>
        <w:rPr>
          <w:b/>
          <w:lang w:val="ro-RO"/>
        </w:rPr>
      </w:pPr>
      <w:r w:rsidRPr="00ED6DFA">
        <w:rPr>
          <w:b/>
          <w:lang w:val="ro-RO"/>
        </w:rPr>
        <w:t>aplicative/fundamentale (instituţional)</w:t>
      </w:r>
    </w:p>
    <w:p w:rsidR="00363802" w:rsidRPr="00ED6DFA" w:rsidRDefault="00363802" w:rsidP="00E4091A">
      <w:pPr>
        <w:tabs>
          <w:tab w:val="left" w:pos="2940"/>
        </w:tabs>
        <w:jc w:val="center"/>
        <w:rPr>
          <w:b/>
          <w:lang w:val="ro-RO"/>
        </w:rPr>
      </w:pPr>
      <w:r w:rsidRPr="00ED6DFA">
        <w:rPr>
          <w:b/>
          <w:lang w:val="ro-RO"/>
        </w:rPr>
        <w:t>pentru anii 2015 - 2018</w:t>
      </w:r>
    </w:p>
    <w:p w:rsidR="00363802" w:rsidRPr="00ED6DFA" w:rsidRDefault="00363802" w:rsidP="00E4091A">
      <w:pPr>
        <w:tabs>
          <w:tab w:val="left" w:pos="2940"/>
        </w:tabs>
        <w:jc w:val="center"/>
        <w:rPr>
          <w:lang w:val="ro-RO"/>
        </w:rPr>
      </w:pPr>
    </w:p>
    <w:p w:rsidR="00363802" w:rsidRDefault="00363802" w:rsidP="008F2E2E">
      <w:pPr>
        <w:tabs>
          <w:tab w:val="left" w:pos="2940"/>
        </w:tabs>
        <w:spacing w:line="360" w:lineRule="auto"/>
        <w:rPr>
          <w:b/>
          <w:i/>
          <w:u w:val="single"/>
          <w:lang w:val="ro-RO"/>
        </w:rPr>
      </w:pPr>
      <w:r w:rsidRPr="00ED6DFA">
        <w:rPr>
          <w:lang w:val="ro-RO"/>
        </w:rPr>
        <w:t>Proiectul (titlul)</w:t>
      </w:r>
      <w:r>
        <w:rPr>
          <w:lang w:val="ro-RO"/>
        </w:rPr>
        <w:t xml:space="preserve"> </w:t>
      </w:r>
      <w:r w:rsidRPr="00ED6DFA">
        <w:rPr>
          <w:b/>
          <w:i/>
          <w:u w:val="single"/>
          <w:lang w:val="ro-RO"/>
        </w:rPr>
        <w:t xml:space="preserve">Strategia acmeologică de pregătire profesională a specialistului de cultură </w:t>
      </w:r>
    </w:p>
    <w:p w:rsidR="00363802" w:rsidRPr="000246B1" w:rsidRDefault="00363802" w:rsidP="008F2E2E">
      <w:pPr>
        <w:tabs>
          <w:tab w:val="left" w:pos="2940"/>
        </w:tabs>
        <w:spacing w:line="360" w:lineRule="auto"/>
        <w:rPr>
          <w:u w:val="single"/>
          <w:lang w:val="ro-RO"/>
        </w:rPr>
      </w:pPr>
      <w:r w:rsidRPr="00ED6DFA">
        <w:rPr>
          <w:b/>
          <w:i/>
          <w:lang w:val="ro-RO"/>
        </w:rPr>
        <w:t xml:space="preserve">                            </w:t>
      </w:r>
      <w:r w:rsidRPr="00ED6DFA">
        <w:rPr>
          <w:b/>
          <w:i/>
          <w:u w:val="single"/>
          <w:lang w:val="ro-RO"/>
        </w:rPr>
        <w:t>fizică în contextul integrării europene a Republicii Moldova</w:t>
      </w:r>
    </w:p>
    <w:p w:rsidR="00363802" w:rsidRPr="00ED6DFA" w:rsidRDefault="00363802" w:rsidP="008F2E2E">
      <w:pPr>
        <w:tabs>
          <w:tab w:val="left" w:pos="2940"/>
        </w:tabs>
        <w:spacing w:line="360" w:lineRule="auto"/>
        <w:rPr>
          <w:lang w:val="ro-RO"/>
        </w:rPr>
      </w:pPr>
      <w:r w:rsidRPr="00ED6DFA">
        <w:rPr>
          <w:lang w:val="ro-RO"/>
        </w:rPr>
        <w:t xml:space="preserve">Cifrul Proiectului    </w:t>
      </w:r>
      <w:r w:rsidRPr="000246B1">
        <w:rPr>
          <w:b/>
          <w:i/>
          <w:u w:val="single"/>
          <w:lang w:val="ro-RO"/>
        </w:rPr>
        <w:t>15.817.06.25F</w:t>
      </w:r>
    </w:p>
    <w:p w:rsidR="00363802" w:rsidRPr="00ED6DFA" w:rsidRDefault="00363802" w:rsidP="008F2E2E">
      <w:pPr>
        <w:tabs>
          <w:tab w:val="left" w:pos="2940"/>
        </w:tabs>
        <w:spacing w:line="360" w:lineRule="auto"/>
        <w:rPr>
          <w:lang w:val="ro-RO"/>
        </w:rPr>
      </w:pPr>
      <w:r w:rsidRPr="00ED6DFA">
        <w:rPr>
          <w:lang w:val="ro-RO"/>
        </w:rPr>
        <w:t xml:space="preserve">Direcţia Strategică  </w:t>
      </w:r>
      <w:r w:rsidRPr="00ED6DFA">
        <w:rPr>
          <w:b/>
          <w:i/>
          <w:u w:val="single"/>
          <w:lang w:val="ro-RO"/>
        </w:rPr>
        <w:t>16.06 Patrimoniul Naţional şi dezvoltarea societăţii</w:t>
      </w:r>
    </w:p>
    <w:p w:rsidR="00363802" w:rsidRPr="00ED6DFA" w:rsidRDefault="00363802" w:rsidP="008F2E2E">
      <w:pPr>
        <w:tabs>
          <w:tab w:val="left" w:pos="2940"/>
        </w:tabs>
        <w:spacing w:line="360" w:lineRule="auto"/>
        <w:jc w:val="center"/>
        <w:rPr>
          <w:lang w:val="ro-RO"/>
        </w:rPr>
      </w:pPr>
    </w:p>
    <w:p w:rsidR="00363802" w:rsidRDefault="00363802" w:rsidP="008F2E2E">
      <w:pPr>
        <w:spacing w:line="360" w:lineRule="auto"/>
        <w:jc w:val="both"/>
        <w:rPr>
          <w:lang w:val="ro-RO"/>
        </w:rPr>
      </w:pPr>
    </w:p>
    <w:p w:rsidR="00363802" w:rsidRDefault="00363802" w:rsidP="008F2E2E">
      <w:pPr>
        <w:spacing w:line="360" w:lineRule="auto"/>
        <w:jc w:val="both"/>
        <w:rPr>
          <w:lang w:val="ro-RO"/>
        </w:rPr>
      </w:pPr>
    </w:p>
    <w:p w:rsidR="00363802" w:rsidRDefault="00363802" w:rsidP="008F2E2E">
      <w:pPr>
        <w:spacing w:line="360" w:lineRule="auto"/>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Default="00363802" w:rsidP="00E4091A">
      <w:pPr>
        <w:jc w:val="both"/>
        <w:rPr>
          <w:lang w:val="ro-RO"/>
        </w:rPr>
      </w:pPr>
    </w:p>
    <w:p w:rsidR="00363802" w:rsidRPr="00ED6DFA" w:rsidRDefault="00363802" w:rsidP="00E4091A">
      <w:pPr>
        <w:jc w:val="both"/>
        <w:rPr>
          <w:i/>
          <w:u w:val="single"/>
          <w:lang w:val="ro-RO"/>
        </w:rPr>
      </w:pPr>
      <w:r w:rsidRPr="00ED6DFA">
        <w:rPr>
          <w:lang w:val="ro-RO"/>
        </w:rPr>
        <w:t xml:space="preserve">Directorul proiectului   </w:t>
      </w:r>
      <w:r w:rsidRPr="00ED6DFA">
        <w:rPr>
          <w:i/>
          <w:u w:val="single"/>
          <w:lang w:val="ro-RO"/>
        </w:rPr>
        <w:t>Aftimiciuc Olga, doctor habilitat în pedagogie, conf. univ.</w:t>
      </w: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jc w:val="both"/>
        <w:rPr>
          <w:i/>
          <w:u w:val="single"/>
          <w:lang w:val="ro-RO"/>
        </w:rPr>
      </w:pPr>
    </w:p>
    <w:p w:rsidR="00363802" w:rsidRDefault="00363802" w:rsidP="00E4091A">
      <w:pPr>
        <w:ind w:firstLine="567"/>
        <w:jc w:val="both"/>
        <w:rPr>
          <w:lang w:val="ro-RO"/>
        </w:rPr>
      </w:pPr>
      <w:r>
        <w:rPr>
          <w:lang w:val="ro-RO"/>
        </w:rPr>
        <w:t xml:space="preserve">Proiectul instituțional de cercetare științifică a fost realizat la baza </w:t>
      </w:r>
      <w:r w:rsidRPr="00ED6DFA">
        <w:rPr>
          <w:lang w:val="ro-RO"/>
        </w:rPr>
        <w:t>Universității de Stat de Educație Fizică ș</w:t>
      </w:r>
      <w:r>
        <w:rPr>
          <w:lang w:val="ro-RO"/>
        </w:rPr>
        <w:t>i Sport a</w:t>
      </w:r>
      <w:r w:rsidRPr="00ED6DFA">
        <w:rPr>
          <w:lang w:val="ro-RO"/>
        </w:rPr>
        <w:t xml:space="preserve"> Republicii Moldova, Centrului de Cercetări Științifice</w:t>
      </w:r>
      <w:r>
        <w:rPr>
          <w:lang w:val="ro-RO"/>
        </w:rPr>
        <w:t xml:space="preserve"> în Domeniul Educaţiei Fizice şi Sortului</w:t>
      </w:r>
      <w:r w:rsidRPr="00ED6DFA">
        <w:rPr>
          <w:lang w:val="ro-RO"/>
        </w:rPr>
        <w:t>.</w:t>
      </w:r>
      <w:r>
        <w:rPr>
          <w:lang w:val="ro-RO"/>
        </w:rPr>
        <w:t xml:space="preserve"> În proiect au participat 8 persoane, din care 7 cercetători științifici inclusiv 4 doctori în științe pedagogice, 2 doctori habilitați, 1 doctorand.</w:t>
      </w:r>
    </w:p>
    <w:p w:rsidR="00363802" w:rsidRPr="004561F0" w:rsidRDefault="00363802" w:rsidP="003C352B">
      <w:pPr>
        <w:pStyle w:val="Heading5"/>
        <w:ind w:firstLine="567"/>
        <w:jc w:val="both"/>
        <w:rPr>
          <w:bCs w:val="0"/>
          <w:iCs/>
          <w:spacing w:val="0"/>
          <w:sz w:val="24"/>
          <w:szCs w:val="24"/>
          <w:lang w:val="ro-RO"/>
        </w:rPr>
      </w:pPr>
      <w:r w:rsidRPr="004561F0">
        <w:rPr>
          <w:bCs w:val="0"/>
          <w:iCs/>
          <w:spacing w:val="0"/>
          <w:sz w:val="24"/>
          <w:szCs w:val="24"/>
          <w:lang w:val="ro-RO"/>
        </w:rPr>
        <w:t>Obiectivele şi sarcinile proiectului</w:t>
      </w:r>
    </w:p>
    <w:p w:rsidR="00363802" w:rsidRPr="004561F0" w:rsidRDefault="00363802" w:rsidP="003C352B">
      <w:pPr>
        <w:pStyle w:val="NormalWeb"/>
        <w:rPr>
          <w:lang w:val="ro-RO"/>
        </w:rPr>
      </w:pPr>
      <w:r w:rsidRPr="004561F0">
        <w:rPr>
          <w:lang w:val="ro-RO"/>
        </w:rPr>
        <w:t>1. Rezumarea stării actuale a dezvoltării problemei pregătirii profesional</w:t>
      </w:r>
      <w:r w:rsidRPr="000246B1">
        <w:rPr>
          <w:lang w:val="ro-RO"/>
        </w:rPr>
        <w:t>е</w:t>
      </w:r>
      <w:r w:rsidRPr="004561F0">
        <w:rPr>
          <w:lang w:val="ro-RO"/>
        </w:rPr>
        <w:t xml:space="preserve"> a specialistului din domeniul culturii fizice.</w:t>
      </w:r>
    </w:p>
    <w:p w:rsidR="00363802" w:rsidRPr="004561F0" w:rsidRDefault="00363802" w:rsidP="003C352B">
      <w:pPr>
        <w:pStyle w:val="NormalWeb"/>
        <w:rPr>
          <w:lang w:val="ro-RO"/>
        </w:rPr>
      </w:pPr>
      <w:r w:rsidRPr="004561F0">
        <w:rPr>
          <w:lang w:val="ro-RO"/>
        </w:rPr>
        <w:t>2. Elaborarea unui model acmeologic al strategiei pregătirii profesional</w:t>
      </w:r>
      <w:r w:rsidRPr="004561F0">
        <w:rPr>
          <w:lang w:val="ru-RU"/>
        </w:rPr>
        <w:t>е</w:t>
      </w:r>
      <w:r w:rsidRPr="004561F0">
        <w:rPr>
          <w:lang w:val="ro-RO"/>
        </w:rPr>
        <w:t xml:space="preserve"> în domeniul culturii fizice.</w:t>
      </w:r>
    </w:p>
    <w:p w:rsidR="00363802" w:rsidRPr="004561F0" w:rsidRDefault="00363802" w:rsidP="003C352B">
      <w:pPr>
        <w:pStyle w:val="NormalWeb"/>
        <w:rPr>
          <w:lang w:val="ro-RO"/>
        </w:rPr>
      </w:pPr>
      <w:r w:rsidRPr="004561F0">
        <w:rPr>
          <w:lang w:val="ro-RO"/>
        </w:rPr>
        <w:t>3. Determinarea particularităţilor acmeologice ale strategiei pregătirii profesional</w:t>
      </w:r>
      <w:r w:rsidRPr="000246B1">
        <w:rPr>
          <w:lang w:val="ro-RO"/>
        </w:rPr>
        <w:t>е</w:t>
      </w:r>
      <w:r w:rsidRPr="004561F0">
        <w:rPr>
          <w:lang w:val="ro-RO"/>
        </w:rPr>
        <w:t xml:space="preserve"> şi identificarea criteriilor acmeologice, indicii şi nivelurile de optimizare a strategiei pregătirii profesional</w:t>
      </w:r>
      <w:r w:rsidRPr="000246B1">
        <w:rPr>
          <w:lang w:val="ro-RO"/>
        </w:rPr>
        <w:t>е</w:t>
      </w:r>
      <w:r w:rsidRPr="004561F0">
        <w:rPr>
          <w:lang w:val="ro-RO"/>
        </w:rPr>
        <w:t xml:space="preserve"> a specialistului din domeniul culturii fizice.</w:t>
      </w:r>
    </w:p>
    <w:p w:rsidR="00363802" w:rsidRPr="004561F0" w:rsidRDefault="00363802" w:rsidP="003C352B">
      <w:pPr>
        <w:pStyle w:val="NormalWeb"/>
        <w:rPr>
          <w:lang w:val="ro-RO"/>
        </w:rPr>
      </w:pPr>
      <w:r w:rsidRPr="004561F0">
        <w:rPr>
          <w:lang w:val="ro-RO"/>
        </w:rPr>
        <w:t>4. Argumentarea  empirică a efectivităţii condiţiilor acmeologice şi factorii de optimizare a strategiei pregătirii profesional</w:t>
      </w:r>
      <w:r w:rsidRPr="000246B1">
        <w:rPr>
          <w:lang w:val="ro-RO"/>
        </w:rPr>
        <w:t>е</w:t>
      </w:r>
      <w:r w:rsidRPr="004561F0">
        <w:rPr>
          <w:lang w:val="ro-RO"/>
        </w:rPr>
        <w:t>.</w:t>
      </w:r>
    </w:p>
    <w:p w:rsidR="00363802" w:rsidRPr="004561F0" w:rsidRDefault="00363802" w:rsidP="003C352B">
      <w:pPr>
        <w:ind w:firstLine="567"/>
        <w:jc w:val="both"/>
        <w:rPr>
          <w:lang w:val="ro-RO"/>
        </w:rPr>
      </w:pPr>
      <w:r w:rsidRPr="004561F0">
        <w:rPr>
          <w:lang w:val="ro-RO"/>
        </w:rPr>
        <w:t>5. Realizarea recomandărilor de însoţire acmeologică a optimizării strategiei pregătirii profesionalе a specialistului din domeniul culturii fizice.</w:t>
      </w:r>
    </w:p>
    <w:p w:rsidR="00363802" w:rsidRDefault="00363802" w:rsidP="003C352B">
      <w:pPr>
        <w:pStyle w:val="ListParagraph"/>
        <w:tabs>
          <w:tab w:val="left" w:pos="993"/>
        </w:tabs>
        <w:ind w:left="0" w:firstLine="567"/>
        <w:jc w:val="both"/>
        <w:rPr>
          <w:lang w:val="ro-RO"/>
        </w:rPr>
      </w:pPr>
      <w:r w:rsidRPr="004561F0">
        <w:rPr>
          <w:b/>
          <w:lang w:val="ro-RO"/>
        </w:rPr>
        <w:t>Rezultatele ştiinţifice ale cercetărilor efectuate în cadrul proiectului</w:t>
      </w:r>
      <w:r w:rsidRPr="004561F0">
        <w:rPr>
          <w:lang w:val="ro-RO"/>
        </w:rPr>
        <w:t xml:space="preserve"> </w:t>
      </w:r>
    </w:p>
    <w:p w:rsidR="00363802" w:rsidRPr="004561F0" w:rsidRDefault="00363802" w:rsidP="003C352B">
      <w:pPr>
        <w:pStyle w:val="ListParagraph"/>
        <w:tabs>
          <w:tab w:val="left" w:pos="993"/>
        </w:tabs>
        <w:ind w:left="0" w:firstLine="567"/>
        <w:jc w:val="both"/>
        <w:rPr>
          <w:lang w:val="ro-RO"/>
        </w:rPr>
      </w:pPr>
      <w:r w:rsidRPr="004561F0">
        <w:rPr>
          <w:lang w:val="ro-RO"/>
        </w:rPr>
        <w:t>Generalizarea stării actuale a procesului de pregătire a specialistului din domeniul culturii fizice permite să constatăm că performanţa profesională depinde de evaluarea viitorilor specialişti în domeniu prin intermediul metodologiei acmeologice în scopul depistării carenţelor şi înlăturarea acestora prin metode speciale şi individuale.</w:t>
      </w:r>
    </w:p>
    <w:p w:rsidR="00363802" w:rsidRPr="004561F0" w:rsidRDefault="00363802" w:rsidP="003C352B">
      <w:pPr>
        <w:pStyle w:val="ListParagraph"/>
        <w:tabs>
          <w:tab w:val="left" w:pos="993"/>
        </w:tabs>
        <w:ind w:left="0" w:firstLine="567"/>
        <w:jc w:val="both"/>
        <w:rPr>
          <w:lang w:val="ro-RO"/>
        </w:rPr>
      </w:pPr>
      <w:r w:rsidRPr="004561F0">
        <w:rPr>
          <w:lang w:val="ro-RO"/>
        </w:rPr>
        <w:t>Pentru a fi eficient sistemul de evaluare trebuie să se bazeze pe analiza muncii, înţelegerea sarcinilor implicate în realizarea unei performanţe de succes şi selectarea criteriilor de evaluare a performanţei.</w:t>
      </w:r>
    </w:p>
    <w:p w:rsidR="00363802" w:rsidRPr="004561F0" w:rsidRDefault="00363802" w:rsidP="003C352B">
      <w:pPr>
        <w:pStyle w:val="ListParagraph"/>
        <w:tabs>
          <w:tab w:val="left" w:pos="993"/>
        </w:tabs>
        <w:ind w:left="0" w:firstLine="567"/>
        <w:jc w:val="both"/>
        <w:rPr>
          <w:lang w:val="ro-RO"/>
        </w:rPr>
      </w:pPr>
      <w:r w:rsidRPr="004561F0">
        <w:rPr>
          <w:lang w:val="ro-RO"/>
        </w:rPr>
        <w:t xml:space="preserve">Sistemul de evaluare şi programele de pregătire a specialiştilor de educaţie fizică şi sport trebuie evaluate periodic. Scopul final al unui sistem de evaluare este de a îmbunătăţi performanţa. Trebuie să </w:t>
      </w:r>
      <w:r>
        <w:rPr>
          <w:lang w:val="ro-RO"/>
        </w:rPr>
        <w:t xml:space="preserve">se </w:t>
      </w:r>
      <w:r w:rsidRPr="004561F0">
        <w:rPr>
          <w:lang w:val="ro-RO"/>
        </w:rPr>
        <w:t xml:space="preserve">e când sistemul de evaluare îndeplineşte acest scop şi când apar </w:t>
      </w:r>
      <w:r>
        <w:rPr>
          <w:lang w:val="ro-RO"/>
        </w:rPr>
        <w:t xml:space="preserve">anumite </w:t>
      </w:r>
      <w:r w:rsidRPr="004561F0">
        <w:rPr>
          <w:lang w:val="ro-RO"/>
        </w:rPr>
        <w:t xml:space="preserve">probleme. </w:t>
      </w:r>
    </w:p>
    <w:p w:rsidR="00363802" w:rsidRPr="004561F0" w:rsidRDefault="00363802" w:rsidP="003C352B">
      <w:pPr>
        <w:pStyle w:val="NormalWeb"/>
        <w:shd w:val="clear" w:color="auto" w:fill="FFFFFF"/>
        <w:tabs>
          <w:tab w:val="left" w:pos="960"/>
        </w:tabs>
        <w:rPr>
          <w:lang w:val="ro-RO"/>
        </w:rPr>
      </w:pPr>
      <w:r w:rsidRPr="004561F0">
        <w:rPr>
          <w:lang w:val="ro-RO"/>
        </w:rPr>
        <w:t>Rezultatele cercetării realizate au permis să elaborăm recomandări pentru atingerea productivităţii înalte în dezvoltarea competenţei profesionale a specialistului de cultură fizică:</w:t>
      </w:r>
    </w:p>
    <w:p w:rsidR="00363802" w:rsidRPr="004561F0" w:rsidRDefault="00363802" w:rsidP="003C352B">
      <w:pPr>
        <w:numPr>
          <w:ilvl w:val="0"/>
          <w:numId w:val="1"/>
        </w:numPr>
        <w:shd w:val="clear" w:color="auto" w:fill="FFFFFF"/>
        <w:tabs>
          <w:tab w:val="left" w:pos="960"/>
        </w:tabs>
        <w:ind w:left="0" w:firstLine="567"/>
        <w:jc w:val="both"/>
        <w:rPr>
          <w:lang w:val="ro-RO"/>
        </w:rPr>
      </w:pPr>
      <w:r w:rsidRPr="004561F0">
        <w:rPr>
          <w:lang w:val="ro-RO"/>
        </w:rPr>
        <w:t>elaborarea căilor, metodelor şi tehnologiilor psihologice şi acmeologice de dezvoltare a competenţei profesionale a specialistului de cultură fizică;</w:t>
      </w:r>
    </w:p>
    <w:p w:rsidR="00363802" w:rsidRPr="004561F0" w:rsidRDefault="00363802" w:rsidP="003C352B">
      <w:pPr>
        <w:numPr>
          <w:ilvl w:val="0"/>
          <w:numId w:val="1"/>
        </w:numPr>
        <w:shd w:val="clear" w:color="auto" w:fill="FFFFFF"/>
        <w:tabs>
          <w:tab w:val="left" w:pos="960"/>
        </w:tabs>
        <w:ind w:left="0" w:firstLine="567"/>
        <w:jc w:val="both"/>
        <w:rPr>
          <w:lang w:val="ro-RO"/>
        </w:rPr>
      </w:pPr>
      <w:r w:rsidRPr="004561F0">
        <w:rPr>
          <w:lang w:val="ro-RO"/>
        </w:rPr>
        <w:t>realizarea psihodiagnosticii şi corectării caracteristicilor psihologice pentru promovarea în procesul de însuşire a celui mai bun stil de implementare a activităţii didactice;</w:t>
      </w:r>
    </w:p>
    <w:p w:rsidR="00363802" w:rsidRPr="004561F0" w:rsidRDefault="00363802" w:rsidP="003C352B">
      <w:pPr>
        <w:numPr>
          <w:ilvl w:val="0"/>
          <w:numId w:val="1"/>
        </w:numPr>
        <w:shd w:val="clear" w:color="auto" w:fill="FFFFFF"/>
        <w:tabs>
          <w:tab w:val="left" w:pos="960"/>
        </w:tabs>
        <w:ind w:left="0" w:firstLine="567"/>
        <w:jc w:val="both"/>
        <w:rPr>
          <w:lang w:val="ro-RO"/>
        </w:rPr>
      </w:pPr>
      <w:r w:rsidRPr="004561F0">
        <w:rPr>
          <w:lang w:val="ro-RO"/>
        </w:rPr>
        <w:t>desfăşurarea programelor de perfecţionare profesională, ridicarea calificării şi autoperfecţionării profesionale, care contribuie la actualizarea şi îmbogăţirea continuă a cunoştinţelor profesionale.</w:t>
      </w:r>
    </w:p>
    <w:p w:rsidR="00363802" w:rsidRPr="004561F0" w:rsidRDefault="00363802" w:rsidP="003C352B">
      <w:pPr>
        <w:autoSpaceDE w:val="0"/>
        <w:autoSpaceDN w:val="0"/>
        <w:adjustRightInd w:val="0"/>
        <w:ind w:firstLine="567"/>
        <w:jc w:val="both"/>
        <w:rPr>
          <w:rFonts w:eastAsia="MyriadPro-Regular"/>
          <w:bCs/>
        </w:rPr>
      </w:pPr>
      <w:r w:rsidRPr="004561F0">
        <w:rPr>
          <w:rFonts w:eastAsia="MyriadPro-Regular"/>
          <w:bCs/>
        </w:rPr>
        <w:t>Dezvoltarea eficientă a competenţelor  profesionale a speciali</w:t>
      </w:r>
      <w:r w:rsidRPr="004561F0">
        <w:rPr>
          <w:lang w:val="ro-RO"/>
        </w:rPr>
        <w:t>ş</w:t>
      </w:r>
      <w:r w:rsidRPr="004561F0">
        <w:rPr>
          <w:rFonts w:eastAsia="MyriadPro-Regular"/>
          <w:bCs/>
        </w:rPr>
        <w:t>tilor în domeniul educaţiei fizice este asigurată de un complex de condiţii pedagogice:</w:t>
      </w:r>
    </w:p>
    <w:p w:rsidR="00363802" w:rsidRPr="00E4091A" w:rsidRDefault="00363802" w:rsidP="00E4091A">
      <w:pPr>
        <w:pStyle w:val="ListParagraph"/>
        <w:numPr>
          <w:ilvl w:val="0"/>
          <w:numId w:val="3"/>
        </w:numPr>
        <w:tabs>
          <w:tab w:val="left" w:pos="851"/>
        </w:tabs>
        <w:autoSpaceDE w:val="0"/>
        <w:autoSpaceDN w:val="0"/>
        <w:adjustRightInd w:val="0"/>
        <w:ind w:left="0" w:firstLine="567"/>
        <w:jc w:val="both"/>
        <w:rPr>
          <w:rFonts w:eastAsia="MyriadPro-Regular"/>
          <w:lang w:val="ro-RO"/>
        </w:rPr>
      </w:pPr>
      <w:r w:rsidRPr="00E4091A">
        <w:rPr>
          <w:rFonts w:eastAsia="MyriadPro-Regular"/>
          <w:lang w:val="ro-RO"/>
        </w:rPr>
        <w:t>schimbarea principiilor iniţiale a dezvoltării competenţei profesionale specialiştilor pe baza realizării unei auto-educaţii orientate spre persoană;</w:t>
      </w:r>
    </w:p>
    <w:p w:rsidR="00363802" w:rsidRPr="00E4091A" w:rsidRDefault="00363802" w:rsidP="00E4091A">
      <w:pPr>
        <w:pStyle w:val="ListParagraph"/>
        <w:numPr>
          <w:ilvl w:val="0"/>
          <w:numId w:val="3"/>
        </w:numPr>
        <w:tabs>
          <w:tab w:val="left" w:pos="851"/>
        </w:tabs>
        <w:autoSpaceDE w:val="0"/>
        <w:autoSpaceDN w:val="0"/>
        <w:adjustRightInd w:val="0"/>
        <w:ind w:left="0" w:firstLine="567"/>
        <w:jc w:val="both"/>
        <w:rPr>
          <w:rFonts w:eastAsia="MyriadPro-Regular"/>
          <w:lang w:val="ro-RO"/>
        </w:rPr>
      </w:pPr>
      <w:r w:rsidRPr="00E4091A">
        <w:rPr>
          <w:rFonts w:eastAsia="MyriadPro-Regular"/>
          <w:lang w:val="ro-RO"/>
        </w:rPr>
        <w:t xml:space="preserve">elaborarea socială interdisciplinară complexă a obiectivelor sociale, psihologice, pedagogice, economice, juridice, antropologice, filosofice </w:t>
      </w:r>
      <w:r w:rsidRPr="00E4091A">
        <w:rPr>
          <w:lang w:val="ro-RO"/>
        </w:rPr>
        <w:t>ş</w:t>
      </w:r>
      <w:r w:rsidRPr="00E4091A">
        <w:rPr>
          <w:rFonts w:eastAsia="MyriadPro-Regular"/>
          <w:lang w:val="ro-RO"/>
        </w:rPr>
        <w:t>i ecologice, care vor permite schimbarea direcţiei educaţiei fizice în favoarea cerinţelor sociale şi adaptarea personalităţii la valorile sociale;</w:t>
      </w:r>
    </w:p>
    <w:p w:rsidR="00363802" w:rsidRPr="00E4091A" w:rsidRDefault="00363802" w:rsidP="00E4091A">
      <w:pPr>
        <w:pStyle w:val="ListParagraph"/>
        <w:numPr>
          <w:ilvl w:val="0"/>
          <w:numId w:val="3"/>
        </w:numPr>
        <w:tabs>
          <w:tab w:val="left" w:pos="851"/>
        </w:tabs>
        <w:ind w:left="0" w:firstLine="567"/>
        <w:jc w:val="both"/>
        <w:rPr>
          <w:shd w:val="clear" w:color="auto" w:fill="FFFFFF"/>
          <w:lang w:val="ro-RO"/>
        </w:rPr>
      </w:pPr>
      <w:r w:rsidRPr="00E4091A">
        <w:rPr>
          <w:shd w:val="clear" w:color="auto" w:fill="FFFFFF"/>
          <w:lang w:val="ro-RO"/>
        </w:rPr>
        <w:t xml:space="preserve">crearea unui sistem eficient de educaţie continuă pentru adulţi, care diferă în conţinut şi metode de formele tradiţionale de creştere a calificării  specialiştilor </w:t>
      </w:r>
      <w:r w:rsidRPr="00E4091A">
        <w:rPr>
          <w:lang w:val="ro-RO"/>
        </w:rPr>
        <w:t>ş</w:t>
      </w:r>
      <w:r w:rsidRPr="00E4091A">
        <w:rPr>
          <w:shd w:val="clear" w:color="auto" w:fill="FFFFFF"/>
          <w:lang w:val="ro-RO"/>
        </w:rPr>
        <w:t>i în procesul căruia se dezvoltă competenţa profesională a specialiştilor.</w:t>
      </w:r>
    </w:p>
    <w:p w:rsidR="00363802" w:rsidRPr="004561F0" w:rsidRDefault="00363802" w:rsidP="003C352B">
      <w:pPr>
        <w:pStyle w:val="NormalWeb"/>
        <w:shd w:val="clear" w:color="auto" w:fill="FFFFFF"/>
        <w:tabs>
          <w:tab w:val="left" w:pos="993"/>
        </w:tabs>
        <w:rPr>
          <w:lang w:val="ro-RO"/>
        </w:rPr>
      </w:pPr>
      <w:r w:rsidRPr="004561F0">
        <w:rPr>
          <w:lang w:val="ro-RO"/>
        </w:rPr>
        <w:t>Procesul de reformare a învăţământului profesional depinde în mare măsură de nivelul de competenţă profesională al cadrelor pedagogice în sistemul învăţământului profesional secundar, special, superior, deoarece de potenţialul ştiinţific şi performanţa profesională depinde nivelul de pregătire al absolvenţilor a nivelurilor de educaţie indicate mai sus.</w:t>
      </w:r>
    </w:p>
    <w:p w:rsidR="00363802" w:rsidRPr="004561F0" w:rsidRDefault="00363802" w:rsidP="003C352B">
      <w:pPr>
        <w:pStyle w:val="NormalWeb"/>
        <w:shd w:val="clear" w:color="auto" w:fill="FFFFFF"/>
        <w:tabs>
          <w:tab w:val="left" w:pos="993"/>
        </w:tabs>
        <w:rPr>
          <w:lang w:val="ro-RO"/>
        </w:rPr>
      </w:pPr>
      <w:r w:rsidRPr="004561F0">
        <w:rPr>
          <w:lang w:val="ro-RO"/>
        </w:rPr>
        <w:t>Analiza sistemului de pregătire a unui specialist în domeniul culturii fizice a făcut posibilă identificarea:</w:t>
      </w:r>
    </w:p>
    <w:p w:rsidR="00363802" w:rsidRPr="004561F0" w:rsidRDefault="00363802" w:rsidP="003C352B">
      <w:pPr>
        <w:pStyle w:val="NormalWeb"/>
        <w:shd w:val="clear" w:color="auto" w:fill="FFFFFF"/>
        <w:tabs>
          <w:tab w:val="left" w:pos="993"/>
        </w:tabs>
        <w:rPr>
          <w:lang w:val="ro-RO"/>
        </w:rPr>
      </w:pPr>
      <w:r w:rsidRPr="004561F0">
        <w:rPr>
          <w:lang w:val="ro-RO"/>
        </w:rPr>
        <w:t>1. Conţinutul standardelor, curriculum-ului, programelor, instruirii, suportului metodologic şi didactic necesită o justificare ştiinţifică şi metodologică, rafinament şi îmbunătăţire.</w:t>
      </w:r>
    </w:p>
    <w:p w:rsidR="00363802" w:rsidRPr="004561F0" w:rsidRDefault="00363802" w:rsidP="003C352B">
      <w:pPr>
        <w:pStyle w:val="NormalWeb"/>
        <w:shd w:val="clear" w:color="auto" w:fill="FFFFFF"/>
        <w:tabs>
          <w:tab w:val="left" w:pos="993"/>
        </w:tabs>
        <w:rPr>
          <w:lang w:val="ro-RO"/>
        </w:rPr>
      </w:pPr>
      <w:r w:rsidRPr="004561F0">
        <w:rPr>
          <w:lang w:val="ro-RO"/>
        </w:rPr>
        <w:t>2. Conţinutul standardelor educaţionale de stat pentru instruirea unui specialist în domeniul culturii fizice nu stabileşte cerinţele de calificare necesare pentru cunoştinţe, aptitudini şi abilităţi.</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3. Planurile de studii în domeniul pregătirii profesorilor, antrenorilor necesită perfecţionări şi unificări.</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Valoric pentru pedagogie este considerat definirea specificului metodelor de predare a analizei critice a activităţii profesionale în pregătirea cadrelor didactice în educaţia fizică, care necesită utilizarea următoarelor inovaţii pedagogice în procesul de studii:</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 xml:space="preserve">a) conţinutul materialului asimilat este prezentat sub forma unui sistem de obiective profesionale </w:t>
      </w:r>
      <w:r w:rsidRPr="004561F0">
        <w:rPr>
          <w:lang w:val="ro-RO"/>
        </w:rPr>
        <w:t>ş</w:t>
      </w:r>
      <w:r w:rsidRPr="004561F0">
        <w:rPr>
          <w:rFonts w:eastAsia="MyriadPro-Regular"/>
          <w:lang w:val="ro-RO"/>
        </w:rPr>
        <w:t>i pedagogice;</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b) sistematizarea greşelilor tipice în activitatea educaţională şi cognitivă a studenţilor;</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c) structurarea conţinutului unei discipline academice separate sub forma schemelor geometrice.</w:t>
      </w:r>
    </w:p>
    <w:p w:rsidR="00363802" w:rsidRPr="004561F0" w:rsidRDefault="00363802" w:rsidP="003C352B">
      <w:pPr>
        <w:autoSpaceDE w:val="0"/>
        <w:autoSpaceDN w:val="0"/>
        <w:adjustRightInd w:val="0"/>
        <w:ind w:firstLine="567"/>
        <w:jc w:val="both"/>
        <w:rPr>
          <w:rFonts w:eastAsia="MyriadPro-Regular"/>
          <w:lang w:val="ro-RO"/>
        </w:rPr>
      </w:pPr>
      <w:r w:rsidRPr="004561F0">
        <w:rPr>
          <w:rFonts w:eastAsia="MyriadPro-Regular"/>
          <w:lang w:val="ro-RO"/>
        </w:rPr>
        <w:t>Pentru a îmbunătăţi calitatea însuşirii cunoştinţelor de către studenţi la disciplinele profesionale, este necesar de a include următoarele mijloace:</w:t>
      </w:r>
    </w:p>
    <w:p w:rsidR="00363802" w:rsidRPr="004561F0" w:rsidRDefault="00363802" w:rsidP="00E4091A">
      <w:pPr>
        <w:numPr>
          <w:ilvl w:val="0"/>
          <w:numId w:val="2"/>
        </w:numPr>
        <w:tabs>
          <w:tab w:val="left" w:pos="709"/>
        </w:tabs>
        <w:autoSpaceDE w:val="0"/>
        <w:autoSpaceDN w:val="0"/>
        <w:adjustRightInd w:val="0"/>
        <w:ind w:left="0" w:firstLine="567"/>
        <w:jc w:val="both"/>
        <w:rPr>
          <w:rFonts w:eastAsia="MyriadPro-Regular"/>
          <w:lang w:val="ro-RO"/>
        </w:rPr>
      </w:pPr>
      <w:r w:rsidRPr="004561F0">
        <w:rPr>
          <w:rFonts w:eastAsia="MyriadPro-Regular"/>
          <w:lang w:val="ro-RO"/>
        </w:rPr>
        <w:t>o discuţie reflexivă a situaţiilor pedagogice asociate cu apariţia unor greşeli tipice în activităţi cu caracter sportiv;</w:t>
      </w:r>
    </w:p>
    <w:p w:rsidR="00363802" w:rsidRPr="004561F0" w:rsidRDefault="00363802" w:rsidP="00E4091A">
      <w:pPr>
        <w:numPr>
          <w:ilvl w:val="0"/>
          <w:numId w:val="2"/>
        </w:numPr>
        <w:tabs>
          <w:tab w:val="left" w:pos="709"/>
        </w:tabs>
        <w:autoSpaceDE w:val="0"/>
        <w:autoSpaceDN w:val="0"/>
        <w:adjustRightInd w:val="0"/>
        <w:ind w:left="0" w:firstLine="567"/>
        <w:jc w:val="both"/>
        <w:rPr>
          <w:rFonts w:eastAsia="MyriadPro-Regular"/>
          <w:lang w:val="ro-RO"/>
        </w:rPr>
      </w:pPr>
      <w:r w:rsidRPr="004561F0">
        <w:rPr>
          <w:rFonts w:eastAsia="MyriadPro-Regular"/>
          <w:lang w:val="ro-RO"/>
        </w:rPr>
        <w:t>o argumentare reflexivă bazată pe cunoaşterea de către studenţi a materialului didactic şi reflectarea structurii sale logice;</w:t>
      </w:r>
    </w:p>
    <w:p w:rsidR="00363802" w:rsidRPr="004561F0" w:rsidRDefault="00363802" w:rsidP="00E4091A">
      <w:pPr>
        <w:numPr>
          <w:ilvl w:val="0"/>
          <w:numId w:val="2"/>
        </w:numPr>
        <w:tabs>
          <w:tab w:val="left" w:pos="709"/>
        </w:tabs>
        <w:autoSpaceDE w:val="0"/>
        <w:autoSpaceDN w:val="0"/>
        <w:adjustRightInd w:val="0"/>
        <w:ind w:left="0" w:firstLine="567"/>
        <w:jc w:val="both"/>
        <w:rPr>
          <w:rFonts w:eastAsia="MyriadPro-Regular"/>
          <w:lang w:val="ro-RO"/>
        </w:rPr>
      </w:pPr>
      <w:r w:rsidRPr="004561F0">
        <w:rPr>
          <w:rFonts w:eastAsia="MyriadPro-Regular"/>
          <w:lang w:val="ro-RO"/>
        </w:rPr>
        <w:t>o lecţie reflexivă, accentuând analiza activităţii pedagogice;</w:t>
      </w:r>
    </w:p>
    <w:p w:rsidR="00363802" w:rsidRPr="000246B1" w:rsidRDefault="00363802" w:rsidP="00E4091A">
      <w:pPr>
        <w:numPr>
          <w:ilvl w:val="0"/>
          <w:numId w:val="2"/>
        </w:numPr>
        <w:tabs>
          <w:tab w:val="left" w:pos="709"/>
        </w:tabs>
        <w:ind w:left="0" w:firstLine="567"/>
        <w:jc w:val="both"/>
        <w:rPr>
          <w:lang w:val="ro-RO"/>
        </w:rPr>
      </w:pPr>
      <w:r w:rsidRPr="000246B1">
        <w:rPr>
          <w:lang w:val="ro-RO"/>
        </w:rPr>
        <w:t xml:space="preserve">un interviu reflexiv, care dezvoltă abilitatea de a pune întrebări </w:t>
      </w:r>
      <w:r w:rsidRPr="004561F0">
        <w:rPr>
          <w:lang w:val="ro-RO"/>
        </w:rPr>
        <w:t>ş</w:t>
      </w:r>
      <w:r w:rsidRPr="000246B1">
        <w:rPr>
          <w:lang w:val="ro-RO"/>
        </w:rPr>
        <w:t>i îl motivează pe student să primească un răspuns obiectiv.</w:t>
      </w:r>
    </w:p>
    <w:p w:rsidR="00363802" w:rsidRPr="000246B1" w:rsidRDefault="00363802" w:rsidP="003C352B">
      <w:pPr>
        <w:ind w:firstLine="567"/>
        <w:jc w:val="both"/>
        <w:rPr>
          <w:rFonts w:eastAsia="MyriadPro-Regular"/>
          <w:bCs/>
          <w:lang w:val="ro-RO"/>
        </w:rPr>
      </w:pPr>
      <w:r w:rsidRPr="000246B1">
        <w:rPr>
          <w:rFonts w:eastAsia="MyriadPro-Regular"/>
          <w:bCs/>
          <w:lang w:val="ro-RO"/>
        </w:rPr>
        <w:t>Analiza stării actuale a acmeologiei ridică problema întrebărilor nesoluţionate ale acmeologiei ca un domeniu relativ nou al cunoaşterii umane, precum şi perspectivele dezvoltării în continuare a acmeologiei ca ştiinţă.</w:t>
      </w:r>
    </w:p>
    <w:p w:rsidR="00363802" w:rsidRPr="000246B1" w:rsidRDefault="00363802" w:rsidP="003C352B">
      <w:pPr>
        <w:ind w:firstLine="567"/>
        <w:jc w:val="both"/>
        <w:rPr>
          <w:rFonts w:eastAsia="MyriadPro-Regular"/>
          <w:bCs/>
          <w:lang w:val="ro-RO"/>
        </w:rPr>
      </w:pPr>
      <w:r w:rsidRPr="000246B1">
        <w:rPr>
          <w:rFonts w:eastAsia="MyriadPro-Regular"/>
          <w:bCs/>
          <w:lang w:val="ro-RO"/>
        </w:rPr>
        <w:t>Orientarea metodologică a acmeologiei trebuie să reflecte particularităţile ştiinţelor naturii, orientărilor umanitare, sociale şi tehnice.</w:t>
      </w:r>
    </w:p>
    <w:p w:rsidR="00363802" w:rsidRPr="000246B1" w:rsidRDefault="00363802" w:rsidP="003C352B">
      <w:pPr>
        <w:ind w:firstLine="567"/>
        <w:jc w:val="both"/>
        <w:rPr>
          <w:lang w:val="ro-RO"/>
        </w:rPr>
      </w:pPr>
      <w:r w:rsidRPr="000246B1">
        <w:rPr>
          <w:lang w:val="ro-RO"/>
        </w:rPr>
        <w:t>Este necesar să se compare conţinutul noilor concepte acmeologice (acme-evenimente, spaţiul acmeologic, mediul acmeologic, rezultatul acmeologic etc.) şi să se construiască un aparat conceptual consistent al ştiinţei acmeologiei.</w:t>
      </w:r>
    </w:p>
    <w:p w:rsidR="00363802" w:rsidRPr="000246B1" w:rsidRDefault="00363802" w:rsidP="003C352B">
      <w:pPr>
        <w:ind w:firstLine="567"/>
        <w:jc w:val="both"/>
        <w:rPr>
          <w:lang w:val="it-IT"/>
        </w:rPr>
      </w:pPr>
      <w:r w:rsidRPr="000246B1">
        <w:rPr>
          <w:lang w:val="it-IT"/>
        </w:rPr>
        <w:t>Din punct de vedere metodologic, este important să se determine căile de interpretare a acmeologiei şi a altor ştiinţe noi – sinergie, andragogie şi altele.</w:t>
      </w:r>
    </w:p>
    <w:p w:rsidR="00363802" w:rsidRPr="000246B1" w:rsidRDefault="00363802" w:rsidP="003C352B">
      <w:pPr>
        <w:ind w:firstLine="567"/>
        <w:jc w:val="both"/>
        <w:rPr>
          <w:lang w:val="it-IT"/>
        </w:rPr>
      </w:pPr>
      <w:r w:rsidRPr="000246B1">
        <w:rPr>
          <w:lang w:val="it-IT"/>
        </w:rPr>
        <w:t>Este necesar să se identifice relaţia dintre principalele caracteristici ale vârfurilor în dezvoltarea unui adult: ca persoană fizică, ca cetăţean, specialist într-un anumit domeniu de activitate şi ca persoană în toate celelalte relaţii cu realitatea.</w:t>
      </w:r>
    </w:p>
    <w:p w:rsidR="00363802" w:rsidRPr="000246B1" w:rsidRDefault="00363802" w:rsidP="003C352B">
      <w:pPr>
        <w:ind w:firstLine="567"/>
        <w:jc w:val="both"/>
        <w:rPr>
          <w:lang w:val="it-IT"/>
        </w:rPr>
      </w:pPr>
      <w:bookmarkStart w:id="0" w:name="_GoBack"/>
      <w:bookmarkEnd w:id="0"/>
      <w:r w:rsidRPr="000246B1">
        <w:rPr>
          <w:lang w:val="it-IT"/>
        </w:rPr>
        <w:t>Acmeologia, la fel ca majoritatea ştiinţelor, se caracterizează prin efectuarea de cercetări în principal, la nivelul „general” şi „individual”. În acelaşi timp, factorii şi condiţiile obiective şi subiective care sunt necesare pentru fiecare persoană sănătoasă din punct de vedere fizic, trecând în dezvoltarea sa într-o etapă a maturităţii, trebuie să fie identificate şi reunite pentru a fi o individualitate extraordinară în toate caracteristicile lor importante din punct de vedere social.</w:t>
      </w:r>
    </w:p>
    <w:p w:rsidR="00363802" w:rsidRPr="000246B1" w:rsidRDefault="00363802" w:rsidP="003C352B">
      <w:pPr>
        <w:ind w:firstLine="567"/>
        <w:jc w:val="both"/>
        <w:rPr>
          <w:lang w:val="it-IT"/>
        </w:rPr>
      </w:pPr>
      <w:r w:rsidRPr="000246B1">
        <w:rPr>
          <w:lang w:val="it-IT"/>
        </w:rPr>
        <w:t>O „corelare” a indicatorilor acme este necesară nu numai pentru un individ, ci şi pentru o comunitate de oameni, pentru activitatea vitală a organizaţiilor.</w:t>
      </w:r>
    </w:p>
    <w:p w:rsidR="00363802" w:rsidRPr="000246B1" w:rsidRDefault="00363802" w:rsidP="003C352B">
      <w:pPr>
        <w:ind w:firstLine="567"/>
        <w:jc w:val="both"/>
        <w:rPr>
          <w:lang w:val="it-IT"/>
        </w:rPr>
      </w:pPr>
      <w:r w:rsidRPr="000246B1">
        <w:rPr>
          <w:lang w:val="it-IT"/>
        </w:rPr>
        <w:t>Este extrem de important să studiem problemele psihologiei adulţilor într-o societate de criză, în special studiul relaţiei dintre atingerea vârfurilor de profesionalism şi standardele morale ale omului.</w:t>
      </w:r>
    </w:p>
    <w:p w:rsidR="00363802" w:rsidRPr="000246B1" w:rsidRDefault="00363802" w:rsidP="003C352B">
      <w:pPr>
        <w:ind w:firstLine="567"/>
        <w:jc w:val="both"/>
        <w:rPr>
          <w:lang w:val="it-IT"/>
        </w:rPr>
      </w:pPr>
      <w:r w:rsidRPr="000246B1">
        <w:rPr>
          <w:lang w:val="it-IT"/>
        </w:rPr>
        <w:t>Este necesar să se dezvolte programe individuale pentru formarea diferitelor tipuri de competenţe, sporirea culturii acmeologice şi abilităţile de viaţă ale specialiştilor.</w:t>
      </w:r>
    </w:p>
    <w:p w:rsidR="00363802" w:rsidRPr="000246B1" w:rsidRDefault="00363802" w:rsidP="003C352B">
      <w:pPr>
        <w:ind w:firstLine="567"/>
        <w:jc w:val="both"/>
        <w:rPr>
          <w:lang w:val="it-IT"/>
        </w:rPr>
      </w:pPr>
      <w:r w:rsidRPr="000246B1">
        <w:rPr>
          <w:lang w:val="it-IT"/>
        </w:rPr>
        <w:t>Profesiogramele şi acmeogramele ar trebui dezvoltate mai activ pentru specialiştii din diferite domenii ale practicii sociale; recomandări practice pentru creşterea productivităţii specialiştilor şi crearea unui produs competitiv în diferite domenii ale activităţii profesionale; recomandări privind analiza mediului acmeologic în organizaţii şi condiţiile de creştere profesională a angajaţilor.</w:t>
      </w:r>
    </w:p>
    <w:p w:rsidR="00363802" w:rsidRPr="000246B1" w:rsidRDefault="00363802" w:rsidP="003C352B">
      <w:pPr>
        <w:ind w:firstLine="567"/>
        <w:jc w:val="both"/>
        <w:rPr>
          <w:lang w:val="it-IT"/>
        </w:rPr>
      </w:pPr>
      <w:r w:rsidRPr="000246B1">
        <w:rPr>
          <w:lang w:val="it-IT"/>
        </w:rPr>
        <w:t>Se impune fundamentarea suplimentară şi crearea programelor prelungite sistemic de susţinere acmeologică şi sprijin acmeologic pentru dezvoltarea holistică a unei persoane în etapele anterioare maturităţii, în stadiul de stăpânire a profesiei şi în stadiul maturităţii acesteia.</w:t>
      </w:r>
    </w:p>
    <w:p w:rsidR="00363802" w:rsidRPr="000246B1" w:rsidRDefault="00363802" w:rsidP="003C352B">
      <w:pPr>
        <w:ind w:firstLine="567"/>
        <w:jc w:val="both"/>
        <w:rPr>
          <w:lang w:val="it-IT"/>
        </w:rPr>
      </w:pPr>
      <w:r w:rsidRPr="000246B1">
        <w:rPr>
          <w:lang w:val="it-IT"/>
        </w:rPr>
        <w:t>Soluţionarea acestor probleme va face posibilă consolidarea locului de acmeologie în sistemul de ştiinţe, pentru a-şi spori semnificaţia practică şi socială.</w:t>
      </w:r>
    </w:p>
    <w:p w:rsidR="00363802" w:rsidRPr="000246B1" w:rsidRDefault="00363802" w:rsidP="003C352B">
      <w:pPr>
        <w:ind w:firstLine="567"/>
        <w:jc w:val="both"/>
        <w:rPr>
          <w:lang w:val="it-IT"/>
        </w:rPr>
      </w:pPr>
      <w:r w:rsidRPr="00417B84">
        <w:rPr>
          <w:b/>
          <w:lang w:val="ro-RO"/>
        </w:rPr>
        <w:t>Lucrări</w:t>
      </w:r>
      <w:r>
        <w:rPr>
          <w:b/>
          <w:lang w:val="ro-RO"/>
        </w:rPr>
        <w:t xml:space="preserve"> </w:t>
      </w:r>
      <w:r w:rsidRPr="00417B84">
        <w:rPr>
          <w:b/>
          <w:lang w:val="ro-RO"/>
        </w:rPr>
        <w:t>publicate în cadrul proiectului de cercetare</w:t>
      </w:r>
    </w:p>
    <w:p w:rsidR="00363802" w:rsidRPr="000246B1" w:rsidRDefault="00363802" w:rsidP="003C352B">
      <w:pPr>
        <w:ind w:firstLine="567"/>
        <w:jc w:val="both"/>
        <w:rPr>
          <w:lang w:val="it-IT"/>
        </w:rPr>
      </w:pPr>
      <w:r w:rsidRPr="000246B1">
        <w:rPr>
          <w:lang w:val="it-IT"/>
        </w:rPr>
        <w:t>În perioada de proiect au fost elaborate și publicate următoarele materiale științifico-metodice:</w:t>
      </w:r>
    </w:p>
    <w:p w:rsidR="00363802" w:rsidRPr="000246B1" w:rsidRDefault="00363802" w:rsidP="00964C20">
      <w:pPr>
        <w:ind w:firstLine="567"/>
        <w:jc w:val="both"/>
        <w:rPr>
          <w:lang w:val="it-IT"/>
        </w:rPr>
      </w:pPr>
      <w:r w:rsidRPr="000246B1">
        <w:rPr>
          <w:lang w:val="it-IT"/>
        </w:rPr>
        <w:t xml:space="preserve">Monografii – </w:t>
      </w:r>
      <w:r w:rsidRPr="000246B1">
        <w:rPr>
          <w:b/>
          <w:lang w:val="it-IT"/>
        </w:rPr>
        <w:t>5</w:t>
      </w:r>
      <w:r w:rsidRPr="000246B1">
        <w:rPr>
          <w:lang w:val="it-IT"/>
        </w:rPr>
        <w:t xml:space="preserve">; </w:t>
      </w:r>
      <w:r>
        <w:rPr>
          <w:lang w:val="ro-RO"/>
        </w:rPr>
        <w:t>c</w:t>
      </w:r>
      <w:r w:rsidRPr="00964C20">
        <w:rPr>
          <w:lang w:val="ro-RO"/>
        </w:rPr>
        <w:t>apitole în monografii</w:t>
      </w:r>
      <w:r>
        <w:rPr>
          <w:lang w:val="ro-RO"/>
        </w:rPr>
        <w:t xml:space="preserve"> – </w:t>
      </w:r>
      <w:r w:rsidRPr="00964C20">
        <w:rPr>
          <w:b/>
          <w:lang w:val="ro-RO"/>
        </w:rPr>
        <w:t>2</w:t>
      </w:r>
      <w:r>
        <w:rPr>
          <w:lang w:val="ro-RO"/>
        </w:rPr>
        <w:t xml:space="preserve">; manuale – </w:t>
      </w:r>
      <w:r w:rsidRPr="00964C20">
        <w:rPr>
          <w:b/>
          <w:lang w:val="ro-RO"/>
        </w:rPr>
        <w:t>5</w:t>
      </w:r>
      <w:r>
        <w:rPr>
          <w:lang w:val="ro-RO"/>
        </w:rPr>
        <w:t xml:space="preserve">; curse de lecții – </w:t>
      </w:r>
      <w:r w:rsidRPr="00964C20">
        <w:rPr>
          <w:b/>
          <w:lang w:val="ro-RO"/>
        </w:rPr>
        <w:t>4</w:t>
      </w:r>
      <w:r>
        <w:rPr>
          <w:lang w:val="ro-RO"/>
        </w:rPr>
        <w:t xml:space="preserve">; lucrări metodice – </w:t>
      </w:r>
      <w:r w:rsidRPr="00964C20">
        <w:rPr>
          <w:b/>
          <w:lang w:val="ro-RO"/>
        </w:rPr>
        <w:t>3</w:t>
      </w:r>
      <w:r>
        <w:rPr>
          <w:lang w:val="ro-RO"/>
        </w:rPr>
        <w:t xml:space="preserve">; culegere – </w:t>
      </w:r>
      <w:r w:rsidRPr="00964C20">
        <w:rPr>
          <w:b/>
          <w:lang w:val="ro-RO"/>
        </w:rPr>
        <w:t>4</w:t>
      </w:r>
      <w:r>
        <w:rPr>
          <w:lang w:val="ro-RO"/>
        </w:rPr>
        <w:t xml:space="preserve">; </w:t>
      </w:r>
      <w:r w:rsidRPr="00964C20">
        <w:rPr>
          <w:color w:val="000000"/>
          <w:lang w:val="ro-RO"/>
        </w:rPr>
        <w:t>articole din revista cu</w:t>
      </w:r>
      <w:r w:rsidRPr="00964C20">
        <w:rPr>
          <w:lang w:val="ro-RO"/>
        </w:rPr>
        <w:t xml:space="preserve"> factor de impact</w:t>
      </w:r>
      <w:r>
        <w:rPr>
          <w:lang w:val="ro-RO"/>
        </w:rPr>
        <w:t xml:space="preserve"> – </w:t>
      </w:r>
      <w:r w:rsidRPr="00964C20">
        <w:rPr>
          <w:b/>
          <w:lang w:val="ro-RO"/>
        </w:rPr>
        <w:t>4</w:t>
      </w:r>
      <w:r>
        <w:rPr>
          <w:lang w:val="ro-RO"/>
        </w:rPr>
        <w:t xml:space="preserve">; </w:t>
      </w:r>
      <w:r w:rsidRPr="00964C20">
        <w:rPr>
          <w:lang w:val="ro-RO"/>
        </w:rPr>
        <w:t>articole din alte reviste editate în străinătate</w:t>
      </w:r>
      <w:r>
        <w:rPr>
          <w:lang w:val="ro-RO"/>
        </w:rPr>
        <w:t xml:space="preserve"> – </w:t>
      </w:r>
      <w:r w:rsidRPr="00964C20">
        <w:rPr>
          <w:b/>
          <w:lang w:val="ro-RO"/>
        </w:rPr>
        <w:t>33</w:t>
      </w:r>
      <w:r>
        <w:rPr>
          <w:lang w:val="ro-RO"/>
        </w:rPr>
        <w:t xml:space="preserve">; </w:t>
      </w:r>
      <w:r w:rsidRPr="00964C20">
        <w:rPr>
          <w:lang w:val="ro-RO"/>
        </w:rPr>
        <w:t xml:space="preserve">articole din reviste naţionale – </w:t>
      </w:r>
      <w:r w:rsidRPr="00964C20">
        <w:rPr>
          <w:b/>
          <w:lang w:val="ro-RO"/>
        </w:rPr>
        <w:t>4</w:t>
      </w:r>
      <w:r w:rsidRPr="00964C20">
        <w:rPr>
          <w:lang w:val="ro-RO"/>
        </w:rPr>
        <w:t>;</w:t>
      </w:r>
      <w:r>
        <w:rPr>
          <w:lang w:val="ro-RO"/>
        </w:rPr>
        <w:t xml:space="preserve"> </w:t>
      </w:r>
      <w:r w:rsidRPr="00964C20">
        <w:rPr>
          <w:lang w:val="ro-RO"/>
        </w:rPr>
        <w:t xml:space="preserve">articole în culegeri – </w:t>
      </w:r>
      <w:r w:rsidRPr="00964C20">
        <w:rPr>
          <w:b/>
          <w:lang w:val="ro-RO"/>
        </w:rPr>
        <w:t>67</w:t>
      </w:r>
      <w:r w:rsidRPr="00964C20">
        <w:rPr>
          <w:lang w:val="ro-RO"/>
        </w:rPr>
        <w:t>.</w:t>
      </w:r>
    </w:p>
    <w:p w:rsidR="00363802" w:rsidRPr="000246B1" w:rsidRDefault="00363802" w:rsidP="00964C20">
      <w:pPr>
        <w:tabs>
          <w:tab w:val="left" w:pos="360"/>
        </w:tabs>
        <w:ind w:firstLine="567"/>
        <w:jc w:val="both"/>
        <w:rPr>
          <w:lang w:val="it-IT"/>
        </w:rPr>
      </w:pPr>
      <w:r w:rsidRPr="001420DF">
        <w:rPr>
          <w:b/>
          <w:lang w:val="ro-RO"/>
        </w:rPr>
        <w:t>Tezel</w:t>
      </w:r>
      <w:r>
        <w:rPr>
          <w:b/>
          <w:lang w:val="ro-RO"/>
        </w:rPr>
        <w:t>e</w:t>
      </w:r>
      <w:r w:rsidRPr="001420DF">
        <w:rPr>
          <w:b/>
          <w:lang w:val="ro-RO"/>
        </w:rPr>
        <w:t xml:space="preserve"> de licen</w:t>
      </w:r>
      <w:r>
        <w:rPr>
          <w:b/>
          <w:lang w:val="ro-RO"/>
        </w:rPr>
        <w:t>ţ</w:t>
      </w:r>
      <w:r w:rsidRPr="001420DF">
        <w:rPr>
          <w:b/>
          <w:lang w:val="ro-RO"/>
        </w:rPr>
        <w:t>ă, masterat, doctorat sus</w:t>
      </w:r>
      <w:r>
        <w:rPr>
          <w:b/>
          <w:lang w:val="ro-RO"/>
        </w:rPr>
        <w:t>ţ</w:t>
      </w:r>
      <w:r w:rsidRPr="001420DF">
        <w:rPr>
          <w:b/>
          <w:lang w:val="ro-RO"/>
        </w:rPr>
        <w:t>inute cu referin</w:t>
      </w:r>
      <w:r>
        <w:rPr>
          <w:b/>
          <w:lang w:val="ro-RO"/>
        </w:rPr>
        <w:t>ţ</w:t>
      </w:r>
      <w:r w:rsidRPr="001420DF">
        <w:rPr>
          <w:b/>
          <w:lang w:val="ro-RO"/>
        </w:rPr>
        <w:t>ă la proiectul realizat</w:t>
      </w:r>
    </w:p>
    <w:p w:rsidR="00363802" w:rsidRDefault="00363802" w:rsidP="003C352B">
      <w:pPr>
        <w:ind w:firstLine="567"/>
        <w:jc w:val="both"/>
        <w:rPr>
          <w:lang w:val="ro-RO"/>
        </w:rPr>
      </w:pPr>
      <w:r>
        <w:rPr>
          <w:lang w:val="ro-RO"/>
        </w:rPr>
        <w:t>În durata proiectului au fost susținute:</w:t>
      </w:r>
    </w:p>
    <w:p w:rsidR="00363802" w:rsidRPr="003E20C5" w:rsidRDefault="00363802" w:rsidP="003C352B">
      <w:pPr>
        <w:ind w:firstLine="567"/>
        <w:jc w:val="both"/>
        <w:rPr>
          <w:lang w:val="en-US"/>
        </w:rPr>
      </w:pPr>
      <w:r>
        <w:rPr>
          <w:lang w:val="ro-RO"/>
        </w:rPr>
        <w:t xml:space="preserve">Teze de licență – </w:t>
      </w:r>
      <w:r w:rsidRPr="003E20C5">
        <w:rPr>
          <w:b/>
          <w:lang w:val="ro-RO"/>
        </w:rPr>
        <w:t>8</w:t>
      </w:r>
      <w:r>
        <w:rPr>
          <w:lang w:val="ro-RO"/>
        </w:rPr>
        <w:t xml:space="preserve">; teze de master – </w:t>
      </w:r>
      <w:r w:rsidRPr="003E20C5">
        <w:rPr>
          <w:b/>
          <w:lang w:val="ro-RO"/>
        </w:rPr>
        <w:t>8</w:t>
      </w:r>
      <w:r>
        <w:rPr>
          <w:lang w:val="ro-RO"/>
        </w:rPr>
        <w:t xml:space="preserve">; teze de doctor – </w:t>
      </w:r>
      <w:r w:rsidRPr="003E20C5">
        <w:rPr>
          <w:b/>
          <w:lang w:val="ro-RO"/>
        </w:rPr>
        <w:t>2</w:t>
      </w:r>
      <w:r>
        <w:rPr>
          <w:lang w:val="ro-RO"/>
        </w:rPr>
        <w:t xml:space="preserve">; teze de doctor habilitat – </w:t>
      </w:r>
      <w:r w:rsidRPr="003E20C5">
        <w:rPr>
          <w:b/>
          <w:lang w:val="ro-RO"/>
        </w:rPr>
        <w:t>1</w:t>
      </w:r>
      <w:r>
        <w:rPr>
          <w:lang w:val="ro-RO"/>
        </w:rPr>
        <w:t xml:space="preserve">. </w:t>
      </w:r>
    </w:p>
    <w:p w:rsidR="00363802" w:rsidRDefault="00363802" w:rsidP="003C352B">
      <w:pPr>
        <w:ind w:firstLine="567"/>
        <w:jc w:val="both"/>
        <w:rPr>
          <w:b/>
        </w:rPr>
      </w:pPr>
      <w:r w:rsidRPr="00E4091A">
        <w:rPr>
          <w:b/>
        </w:rPr>
        <w:t>Volumul total al finanţării</w:t>
      </w:r>
    </w:p>
    <w:tbl>
      <w:tblPr>
        <w:tblW w:w="0" w:type="auto"/>
        <w:tblInd w:w="562" w:type="dxa"/>
        <w:tblBorders>
          <w:top w:val="dotted" w:sz="4" w:space="0" w:color="auto"/>
        </w:tblBorders>
        <w:tblLook w:val="0000"/>
      </w:tblPr>
      <w:tblGrid>
        <w:gridCol w:w="4004"/>
        <w:gridCol w:w="4550"/>
      </w:tblGrid>
      <w:tr w:rsidR="00363802" w:rsidTr="00641AD6">
        <w:trPr>
          <w:trHeight w:val="100"/>
        </w:trPr>
        <w:tc>
          <w:tcPr>
            <w:tcW w:w="4004" w:type="dxa"/>
            <w:tcBorders>
              <w:top w:val="dotted" w:sz="4" w:space="0" w:color="auto"/>
              <w:left w:val="dotted" w:sz="4" w:space="0" w:color="auto"/>
              <w:bottom w:val="dotted" w:sz="4" w:space="0" w:color="auto"/>
              <w:right w:val="dotted" w:sz="4" w:space="0" w:color="auto"/>
            </w:tcBorders>
          </w:tcPr>
          <w:p w:rsidR="00363802" w:rsidRPr="00641AD6" w:rsidRDefault="00363802" w:rsidP="00E4091A">
            <w:pPr>
              <w:rPr>
                <w:i/>
              </w:rPr>
            </w:pPr>
            <w:r w:rsidRPr="00641AD6">
              <w:rPr>
                <w:i/>
              </w:rPr>
              <w:t xml:space="preserve">Finanţarea planificată: </w:t>
            </w:r>
            <w:r w:rsidRPr="00641AD6">
              <w:rPr>
                <w:i/>
                <w:lang w:val="ro-RO"/>
              </w:rPr>
              <w:t>737,3</w:t>
            </w:r>
            <w:r w:rsidRPr="00641AD6">
              <w:rPr>
                <w:i/>
              </w:rPr>
              <w:t xml:space="preserve"> mii lei;</w:t>
            </w:r>
          </w:p>
        </w:tc>
        <w:tc>
          <w:tcPr>
            <w:tcW w:w="4550" w:type="dxa"/>
            <w:tcBorders>
              <w:top w:val="dotted" w:sz="4" w:space="0" w:color="auto"/>
              <w:left w:val="dotted" w:sz="4" w:space="0" w:color="auto"/>
              <w:bottom w:val="dotted" w:sz="4" w:space="0" w:color="auto"/>
              <w:right w:val="dotted" w:sz="4" w:space="0" w:color="auto"/>
            </w:tcBorders>
          </w:tcPr>
          <w:p w:rsidR="00363802" w:rsidRPr="00641AD6" w:rsidRDefault="00363802" w:rsidP="00E4091A">
            <w:pPr>
              <w:rPr>
                <w:i/>
              </w:rPr>
            </w:pPr>
            <w:r w:rsidRPr="00641AD6">
              <w:rPr>
                <w:bCs/>
                <w:i/>
              </w:rPr>
              <w:t xml:space="preserve">Executată: </w:t>
            </w:r>
            <w:r w:rsidRPr="00641AD6">
              <w:rPr>
                <w:i/>
                <w:lang w:val="ro-RO"/>
              </w:rPr>
              <w:t>737,3</w:t>
            </w:r>
            <w:r w:rsidRPr="00641AD6">
              <w:rPr>
                <w:bCs/>
                <w:i/>
              </w:rPr>
              <w:t xml:space="preserve"> mii lei</w:t>
            </w:r>
          </w:p>
        </w:tc>
      </w:tr>
    </w:tbl>
    <w:p w:rsidR="00363802" w:rsidRPr="004217D2" w:rsidRDefault="00363802" w:rsidP="003C352B">
      <w:pPr>
        <w:ind w:firstLine="567"/>
        <w:jc w:val="both"/>
        <w:rPr>
          <w:b/>
        </w:rPr>
      </w:pPr>
      <w:r w:rsidRPr="004217D2">
        <w:rPr>
          <w:b/>
        </w:rPr>
        <w:t>Volumul cofinanţării</w:t>
      </w:r>
    </w:p>
    <w:tbl>
      <w:tblPr>
        <w:tblW w:w="0" w:type="auto"/>
        <w:tblInd w:w="562" w:type="dxa"/>
        <w:tblBorders>
          <w:top w:val="dotted" w:sz="4" w:space="0" w:color="auto"/>
        </w:tblBorders>
        <w:tblLook w:val="0000"/>
      </w:tblPr>
      <w:tblGrid>
        <w:gridCol w:w="4004"/>
        <w:gridCol w:w="4550"/>
      </w:tblGrid>
      <w:tr w:rsidR="00363802" w:rsidTr="00641AD6">
        <w:trPr>
          <w:trHeight w:val="100"/>
        </w:trPr>
        <w:tc>
          <w:tcPr>
            <w:tcW w:w="4004" w:type="dxa"/>
            <w:tcBorders>
              <w:top w:val="dotted" w:sz="4" w:space="0" w:color="auto"/>
              <w:left w:val="dotted" w:sz="4" w:space="0" w:color="auto"/>
              <w:bottom w:val="dotted" w:sz="4" w:space="0" w:color="auto"/>
              <w:right w:val="dotted" w:sz="4" w:space="0" w:color="auto"/>
            </w:tcBorders>
          </w:tcPr>
          <w:p w:rsidR="00363802" w:rsidRPr="00641AD6" w:rsidRDefault="00363802" w:rsidP="000A17DE">
            <w:pPr>
              <w:rPr>
                <w:i/>
              </w:rPr>
            </w:pPr>
            <w:r w:rsidRPr="00641AD6">
              <w:rPr>
                <w:i/>
              </w:rPr>
              <w:t>184,4 mii lei</w:t>
            </w:r>
          </w:p>
        </w:tc>
        <w:tc>
          <w:tcPr>
            <w:tcW w:w="4550" w:type="dxa"/>
            <w:tcBorders>
              <w:top w:val="dotted" w:sz="4" w:space="0" w:color="auto"/>
              <w:left w:val="dotted" w:sz="4" w:space="0" w:color="auto"/>
              <w:bottom w:val="dotted" w:sz="4" w:space="0" w:color="auto"/>
              <w:right w:val="dotted" w:sz="4" w:space="0" w:color="auto"/>
            </w:tcBorders>
          </w:tcPr>
          <w:p w:rsidR="00363802" w:rsidRPr="00641AD6" w:rsidRDefault="00363802" w:rsidP="000A17DE">
            <w:pPr>
              <w:rPr>
                <w:i/>
              </w:rPr>
            </w:pPr>
          </w:p>
        </w:tc>
      </w:tr>
    </w:tbl>
    <w:p w:rsidR="00363802" w:rsidRPr="004217D2" w:rsidRDefault="00363802" w:rsidP="003C352B">
      <w:pPr>
        <w:ind w:firstLine="567"/>
        <w:jc w:val="both"/>
        <w:rPr>
          <w:b/>
        </w:rPr>
      </w:pPr>
      <w:r w:rsidRPr="004217D2">
        <w:rPr>
          <w:b/>
          <w:bCs/>
        </w:rPr>
        <w:t>Colaborări</w:t>
      </w:r>
      <w:r>
        <w:rPr>
          <w:b/>
          <w:bCs/>
        </w:rPr>
        <w:t xml:space="preserve"> </w:t>
      </w:r>
      <w:r w:rsidRPr="004217D2">
        <w:rPr>
          <w:b/>
          <w:bCs/>
        </w:rPr>
        <w:t xml:space="preserve">iniţiate </w:t>
      </w:r>
      <w:r w:rsidRPr="004217D2">
        <w:rPr>
          <w:b/>
          <w:lang w:val="ro-RO"/>
        </w:rPr>
        <w:t>în cadrul proiectului</w:t>
      </w:r>
    </w:p>
    <w:p w:rsidR="00363802" w:rsidRDefault="00363802" w:rsidP="003C352B">
      <w:pPr>
        <w:ind w:firstLine="567"/>
        <w:jc w:val="both"/>
      </w:pPr>
      <w:r>
        <w:t>În perioada de proiect a fost realizată colaborarea cu 9 Universități: Rusia – 3; Ucraina – 5; Poland – 1; 3 Instituții din Ucraina; 1 Liceul din Chișinău; 1 Școal</w:t>
      </w:r>
      <w:r>
        <w:rPr>
          <w:lang w:val="ro-RO"/>
        </w:rPr>
        <w:t xml:space="preserve">ă </w:t>
      </w:r>
      <w:r>
        <w:t>Gimnazial</w:t>
      </w:r>
      <w:r>
        <w:rPr>
          <w:lang w:val="ro-RO"/>
        </w:rPr>
        <w:t>ă.</w:t>
      </w:r>
    </w:p>
    <w:p w:rsidR="00363802" w:rsidRDefault="00363802" w:rsidP="008A5471">
      <w:pPr>
        <w:ind w:firstLine="567"/>
        <w:jc w:val="both"/>
        <w:rPr>
          <w:b/>
          <w:bCs/>
          <w:lang w:val="ro-RO"/>
        </w:rPr>
      </w:pPr>
      <w:r>
        <w:rPr>
          <w:b/>
          <w:bCs/>
        </w:rPr>
        <w:t>Evenimente</w:t>
      </w:r>
      <w:r w:rsidRPr="008A5471">
        <w:rPr>
          <w:b/>
          <w:bCs/>
        </w:rPr>
        <w:t xml:space="preserve"> organizate </w:t>
      </w:r>
      <w:r w:rsidRPr="008A5471">
        <w:rPr>
          <w:b/>
          <w:bCs/>
          <w:lang w:val="ro-RO"/>
        </w:rPr>
        <w:t>în cadrul proiectului</w:t>
      </w:r>
    </w:p>
    <w:p w:rsidR="00363802" w:rsidRDefault="00363802" w:rsidP="008A5471">
      <w:pPr>
        <w:ind w:firstLine="567"/>
        <w:jc w:val="both"/>
        <w:rPr>
          <w:bCs/>
          <w:lang w:val="ro-RO"/>
        </w:rPr>
      </w:pPr>
      <w:r>
        <w:rPr>
          <w:bCs/>
          <w:lang w:val="ro-RO"/>
        </w:rPr>
        <w:t>Au fost organizate și desfășurate 4 conferințe științifice și 3 seminare metodico-științifice.</w:t>
      </w:r>
    </w:p>
    <w:p w:rsidR="00363802" w:rsidRPr="000246B1" w:rsidRDefault="00363802" w:rsidP="008A5471">
      <w:pPr>
        <w:ind w:firstLine="567"/>
        <w:jc w:val="both"/>
        <w:rPr>
          <w:b/>
          <w:bCs/>
          <w:lang w:val="ro-RO"/>
        </w:rPr>
      </w:pPr>
      <w:r w:rsidRPr="000246B1">
        <w:rPr>
          <w:b/>
          <w:bCs/>
          <w:lang w:val="ro-RO"/>
        </w:rPr>
        <w:t>Mobilităţi efectuate în cadrul proiectelor</w:t>
      </w:r>
    </w:p>
    <w:p w:rsidR="00363802" w:rsidRPr="000246B1" w:rsidRDefault="00363802" w:rsidP="008A5471">
      <w:pPr>
        <w:ind w:firstLine="567"/>
        <w:jc w:val="both"/>
        <w:rPr>
          <w:lang w:val="ro-RO"/>
        </w:rPr>
      </w:pPr>
      <w:r w:rsidRPr="000246B1">
        <w:rPr>
          <w:bCs/>
          <w:i/>
          <w:lang w:val="ro-RO"/>
        </w:rPr>
        <w:t>Lituania</w:t>
      </w:r>
      <w:r w:rsidRPr="000246B1">
        <w:rPr>
          <w:bCs/>
          <w:lang w:val="ro-RO"/>
        </w:rPr>
        <w:t xml:space="preserve"> – Vilnius, Kaunas; </w:t>
      </w:r>
      <w:r w:rsidRPr="000246B1">
        <w:rPr>
          <w:bCs/>
          <w:i/>
          <w:lang w:val="ro-RO"/>
        </w:rPr>
        <w:t>Letonia</w:t>
      </w:r>
      <w:r w:rsidRPr="000246B1">
        <w:rPr>
          <w:bCs/>
          <w:lang w:val="ro-RO"/>
        </w:rPr>
        <w:t xml:space="preserve"> – Riga; </w:t>
      </w:r>
      <w:r w:rsidRPr="000246B1">
        <w:rPr>
          <w:bCs/>
          <w:i/>
          <w:lang w:val="ro-RO"/>
        </w:rPr>
        <w:t>Polonia</w:t>
      </w:r>
      <w:r w:rsidRPr="000246B1">
        <w:rPr>
          <w:bCs/>
          <w:lang w:val="ro-RO"/>
        </w:rPr>
        <w:t xml:space="preserve"> – </w:t>
      </w:r>
      <w:r w:rsidRPr="000246B1">
        <w:rPr>
          <w:lang w:val="ro-RO"/>
        </w:rPr>
        <w:t xml:space="preserve">Warsav-Biala Podleasca; </w:t>
      </w:r>
      <w:r w:rsidRPr="000246B1">
        <w:rPr>
          <w:i/>
          <w:lang w:val="ro-RO"/>
        </w:rPr>
        <w:t>România</w:t>
      </w:r>
      <w:r w:rsidRPr="000246B1">
        <w:rPr>
          <w:lang w:val="ro-RO"/>
        </w:rPr>
        <w:t xml:space="preserve"> – Iași, Suceava; </w:t>
      </w:r>
      <w:r w:rsidRPr="000246B1">
        <w:rPr>
          <w:i/>
          <w:lang w:val="ro-RO"/>
        </w:rPr>
        <w:t>Ucraina</w:t>
      </w:r>
      <w:r w:rsidRPr="000246B1">
        <w:rPr>
          <w:lang w:val="ro-RO"/>
        </w:rPr>
        <w:t xml:space="preserve"> – Kiev, Cernigov, Cernauți, Kamyanets-Podilsky, Odesa; </w:t>
      </w:r>
      <w:r w:rsidRPr="000246B1">
        <w:rPr>
          <w:i/>
          <w:lang w:val="ro-RO"/>
        </w:rPr>
        <w:t>Rusia</w:t>
      </w:r>
      <w:r w:rsidRPr="000246B1">
        <w:rPr>
          <w:lang w:val="ro-RO"/>
        </w:rPr>
        <w:t xml:space="preserve"> – Moscova, Soci; </w:t>
      </w:r>
      <w:r w:rsidRPr="000246B1">
        <w:rPr>
          <w:i/>
          <w:lang w:val="ro-RO"/>
        </w:rPr>
        <w:t>Moldova</w:t>
      </w:r>
      <w:r w:rsidRPr="000246B1">
        <w:rPr>
          <w:lang w:val="ro-RO"/>
        </w:rPr>
        <w:t xml:space="preserve"> – Bălți.</w:t>
      </w:r>
    </w:p>
    <w:p w:rsidR="00363802" w:rsidRPr="000246B1" w:rsidRDefault="00363802" w:rsidP="008A5471">
      <w:pPr>
        <w:ind w:firstLine="567"/>
        <w:jc w:val="both"/>
        <w:rPr>
          <w:b/>
          <w:bCs/>
          <w:lang w:val="ro-RO"/>
        </w:rPr>
      </w:pPr>
      <w:r w:rsidRPr="000246B1">
        <w:rPr>
          <w:b/>
          <w:bCs/>
          <w:lang w:val="ro-RO"/>
        </w:rPr>
        <w:t>Infrastructura utilizată în realizarea proiectului</w:t>
      </w:r>
    </w:p>
    <w:p w:rsidR="00363802" w:rsidRDefault="00363802" w:rsidP="008A5471">
      <w:pPr>
        <w:ind w:firstLine="567"/>
        <w:jc w:val="both"/>
        <w:rPr>
          <w:bCs/>
          <w:lang w:val="ro-RO"/>
        </w:rPr>
      </w:pPr>
      <w:r>
        <w:rPr>
          <w:bCs/>
          <w:lang w:val="ro-RO"/>
        </w:rPr>
        <w:t>Ce</w:t>
      </w:r>
      <w:r w:rsidRPr="000246B1">
        <w:rPr>
          <w:bCs/>
          <w:lang w:val="ro-RO"/>
        </w:rPr>
        <w:t>n</w:t>
      </w:r>
      <w:r>
        <w:rPr>
          <w:bCs/>
          <w:lang w:val="ro-RO"/>
        </w:rPr>
        <w:t>tru</w:t>
      </w:r>
      <w:r w:rsidRPr="000246B1">
        <w:rPr>
          <w:bCs/>
          <w:lang w:val="ro-RO"/>
        </w:rPr>
        <w:t xml:space="preserve">l </w:t>
      </w:r>
      <w:r w:rsidRPr="008A5471">
        <w:rPr>
          <w:bCs/>
          <w:lang w:val="ro-RO"/>
        </w:rPr>
        <w:t>ştiinţific al USEFS, Catedrele USEFS, Biblioteca USEFS</w:t>
      </w:r>
      <w:r>
        <w:rPr>
          <w:bCs/>
          <w:lang w:val="ro-RO"/>
        </w:rPr>
        <w:t>.</w:t>
      </w:r>
    </w:p>
    <w:p w:rsidR="00363802" w:rsidRPr="000246B1" w:rsidRDefault="00363802" w:rsidP="008A5471">
      <w:pPr>
        <w:ind w:firstLine="567"/>
        <w:jc w:val="both"/>
        <w:rPr>
          <w:b/>
          <w:bCs/>
          <w:lang w:val="ro-RO"/>
        </w:rPr>
      </w:pPr>
      <w:r w:rsidRPr="000246B1">
        <w:rPr>
          <w:b/>
          <w:bCs/>
          <w:lang w:val="ro-RO"/>
        </w:rPr>
        <w:t>Dificultăţi apărute pe parcursul realizării  proiectului</w:t>
      </w:r>
    </w:p>
    <w:p w:rsidR="00363802" w:rsidRPr="000246B1" w:rsidRDefault="00363802" w:rsidP="008A5471">
      <w:pPr>
        <w:ind w:firstLine="567"/>
        <w:jc w:val="both"/>
        <w:rPr>
          <w:lang w:val="ro-RO"/>
        </w:rPr>
      </w:pPr>
      <w:r w:rsidRPr="000246B1">
        <w:rPr>
          <w:bCs/>
          <w:lang w:val="ro-RO"/>
        </w:rPr>
        <w:t>În cadrul desfăşurării proiectului au apărut unele dificultăţi ce ţin de ne</w:t>
      </w:r>
      <w:r>
        <w:rPr>
          <w:bCs/>
          <w:lang w:val="ro-RO"/>
        </w:rPr>
        <w:t>î</w:t>
      </w:r>
      <w:r w:rsidRPr="000246B1">
        <w:rPr>
          <w:bCs/>
          <w:lang w:val="ro-RO"/>
        </w:rPr>
        <w:t>nţelegerea deplină din partea cadrelor didactice referitor la cercet</w:t>
      </w:r>
      <w:r>
        <w:rPr>
          <w:bCs/>
          <w:lang w:val="ro-RO"/>
        </w:rPr>
        <w:t>ă</w:t>
      </w:r>
      <w:r w:rsidRPr="000246B1">
        <w:rPr>
          <w:bCs/>
          <w:lang w:val="ro-RO"/>
        </w:rPr>
        <w:t>rile acmeologice, organizarea mobilităţilor, procurarea literaturii de specialitate, selectarea informaţiei obiective privind pregătirea specialiştilor în domeniul dat.</w:t>
      </w:r>
    </w:p>
    <w:sectPr w:rsidR="00363802" w:rsidRPr="000246B1" w:rsidSect="00D3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2318"/>
    <w:multiLevelType w:val="hybridMultilevel"/>
    <w:tmpl w:val="7ECE4AD4"/>
    <w:lvl w:ilvl="0" w:tplc="3D903DDC">
      <w:start w:val="1"/>
      <w:numFmt w:val="lowerLetter"/>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94F4BD8"/>
    <w:multiLevelType w:val="hybridMultilevel"/>
    <w:tmpl w:val="ABA421AE"/>
    <w:lvl w:ilvl="0" w:tplc="614C3D56">
      <w:start w:val="19"/>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05472D"/>
    <w:multiLevelType w:val="hybridMultilevel"/>
    <w:tmpl w:val="7F4618F2"/>
    <w:lvl w:ilvl="0" w:tplc="04190017">
      <w:start w:val="1"/>
      <w:numFmt w:val="lowerLetter"/>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64CA702E"/>
    <w:multiLevelType w:val="multilevel"/>
    <w:tmpl w:val="B408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DFA"/>
    <w:rsid w:val="000246B1"/>
    <w:rsid w:val="000A17DE"/>
    <w:rsid w:val="001420DF"/>
    <w:rsid w:val="0014339D"/>
    <w:rsid w:val="001C12C3"/>
    <w:rsid w:val="00290009"/>
    <w:rsid w:val="00363802"/>
    <w:rsid w:val="003C352B"/>
    <w:rsid w:val="003E20C5"/>
    <w:rsid w:val="00417B84"/>
    <w:rsid w:val="004217D2"/>
    <w:rsid w:val="004561F0"/>
    <w:rsid w:val="00641AD6"/>
    <w:rsid w:val="00783B34"/>
    <w:rsid w:val="008A5471"/>
    <w:rsid w:val="008F2E2E"/>
    <w:rsid w:val="00964C20"/>
    <w:rsid w:val="00A9235B"/>
    <w:rsid w:val="00B253D6"/>
    <w:rsid w:val="00BA31C6"/>
    <w:rsid w:val="00CF04A3"/>
    <w:rsid w:val="00D32AF5"/>
    <w:rsid w:val="00E4091A"/>
    <w:rsid w:val="00EC1E13"/>
    <w:rsid w:val="00ED6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FA"/>
    <w:rPr>
      <w:rFonts w:eastAsia="Times New Roman"/>
      <w:sz w:val="24"/>
      <w:szCs w:val="24"/>
    </w:rPr>
  </w:style>
  <w:style w:type="paragraph" w:styleId="Heading5">
    <w:name w:val="heading 5"/>
    <w:basedOn w:val="Normal"/>
    <w:next w:val="Normal"/>
    <w:link w:val="Heading5Char"/>
    <w:uiPriority w:val="99"/>
    <w:qFormat/>
    <w:rsid w:val="003C352B"/>
    <w:pPr>
      <w:keepNext/>
      <w:jc w:val="center"/>
      <w:outlineLvl w:val="4"/>
    </w:pPr>
    <w:rPr>
      <w:b/>
      <w:bCs/>
      <w:spacing w:val="2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3C352B"/>
    <w:rPr>
      <w:rFonts w:eastAsia="Times New Roman" w:cs="Times New Roman"/>
      <w:b/>
      <w:bCs/>
      <w:spacing w:val="20"/>
      <w:sz w:val="20"/>
      <w:szCs w:val="20"/>
      <w:lang/>
    </w:rPr>
  </w:style>
  <w:style w:type="paragraph" w:styleId="NormalWeb">
    <w:name w:val="Normal (Web)"/>
    <w:basedOn w:val="Normal"/>
    <w:uiPriority w:val="99"/>
    <w:rsid w:val="003C352B"/>
    <w:pPr>
      <w:ind w:firstLine="567"/>
      <w:jc w:val="both"/>
    </w:pPr>
    <w:rPr>
      <w:lang w:val="en-US" w:eastAsia="en-US"/>
    </w:rPr>
  </w:style>
  <w:style w:type="paragraph" w:styleId="ListParagraph">
    <w:name w:val="List Paragraph"/>
    <w:basedOn w:val="Normal"/>
    <w:uiPriority w:val="99"/>
    <w:qFormat/>
    <w:rsid w:val="003C352B"/>
    <w:pPr>
      <w:ind w:left="720"/>
      <w:contextualSpacing/>
    </w:pPr>
  </w:style>
  <w:style w:type="table" w:styleId="TableGrid">
    <w:name w:val="Table Grid"/>
    <w:basedOn w:val="TableNormal"/>
    <w:uiPriority w:val="99"/>
    <w:rsid w:val="00E4091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4</Pages>
  <Words>1648</Words>
  <Characters>9399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cp:lastModifiedBy>
  <cp:revision>6</cp:revision>
  <dcterms:created xsi:type="dcterms:W3CDTF">2019-01-14T09:45:00Z</dcterms:created>
  <dcterms:modified xsi:type="dcterms:W3CDTF">2019-01-14T12:03:00Z</dcterms:modified>
</cp:coreProperties>
</file>