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11"/>
      </w:tblGrid>
      <w:tr w:rsidR="006C490B" w:rsidRPr="00800EEF" w:rsidTr="00A16E52">
        <w:trPr>
          <w:trHeight w:val="461"/>
        </w:trPr>
        <w:tc>
          <w:tcPr>
            <w:tcW w:w="9911" w:type="dxa"/>
          </w:tcPr>
          <w:tbl>
            <w:tblPr>
              <w:tblW w:w="994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34"/>
              <w:gridCol w:w="495"/>
              <w:gridCol w:w="2055"/>
              <w:gridCol w:w="217"/>
              <w:gridCol w:w="3740"/>
            </w:tblGrid>
            <w:tr w:rsidR="001B7B91" w:rsidTr="00DF0C9A">
              <w:tc>
                <w:tcPr>
                  <w:tcW w:w="3929" w:type="dxa"/>
                  <w:gridSpan w:val="2"/>
                </w:tcPr>
                <w:p w:rsidR="001B7B91" w:rsidRPr="009A659A" w:rsidRDefault="001B7B91" w:rsidP="00DF0C9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CONSILIUL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SUPREM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PENTRU</w:t>
                  </w:r>
                </w:p>
                <w:p w:rsidR="001B7B91" w:rsidRPr="0031020B" w:rsidRDefault="001B7B91" w:rsidP="00DF0C9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>Ş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TIIN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>ŢĂ Ş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I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DEZVOLTARE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TEHNOLOGIC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Ă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AL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ACADEMIEI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br/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DE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Ş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TIIN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>Ţ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E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A</w:t>
                  </w:r>
                  <w:r w:rsidRPr="009A659A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1020B">
                    <w:rPr>
                      <w:b/>
                      <w:bCs/>
                      <w:sz w:val="20"/>
                      <w:szCs w:val="20"/>
                      <w:lang w:val="pt-BR"/>
                    </w:rPr>
                    <w:t>MOLDOVEI</w:t>
                  </w:r>
                </w:p>
              </w:tc>
              <w:tc>
                <w:tcPr>
                  <w:tcW w:w="2055" w:type="dxa"/>
                </w:tcPr>
                <w:p w:rsidR="001B7B91" w:rsidRPr="0031020B" w:rsidRDefault="001B7B91" w:rsidP="00DF0C9A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857250" cy="1114425"/>
                        <wp:effectExtent l="19050" t="0" r="0" b="0"/>
                        <wp:docPr id="3" name="Рисунок 1" descr="ant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nt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57" w:type="dxa"/>
                  <w:gridSpan w:val="2"/>
                </w:tcPr>
                <w:p w:rsidR="001B7B91" w:rsidRDefault="001B7B91" w:rsidP="00DF0C9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1020B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SUPREME COUNCIL ON </w:t>
                  </w:r>
                </w:p>
                <w:p w:rsidR="001B7B91" w:rsidRDefault="001B7B91" w:rsidP="00DF0C9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1020B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SCIENCE AND TECHNOLOGICAL DEVELOPMENT OF THE ACADEMY </w:t>
                  </w:r>
                </w:p>
                <w:p w:rsidR="001B7B91" w:rsidRPr="0031020B" w:rsidRDefault="001B7B91" w:rsidP="00DF0C9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1020B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OF SCIENCES OF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31020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MOLDOVA</w:t>
                      </w:r>
                    </w:smartTag>
                  </w:smartTag>
                </w:p>
              </w:tc>
            </w:tr>
            <w:tr w:rsidR="001B7B91" w:rsidRPr="00403D32" w:rsidTr="00DF0C9A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434" w:type="dxa"/>
                </w:tcPr>
                <w:p w:rsidR="001B7B91" w:rsidRPr="00403D32" w:rsidRDefault="001B7B91" w:rsidP="00DF0C9A">
                  <w:pPr>
                    <w:rPr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2767" w:type="dxa"/>
                  <w:gridSpan w:val="3"/>
                </w:tcPr>
                <w:p w:rsidR="001B7B91" w:rsidRPr="00403D32" w:rsidRDefault="001B7B91" w:rsidP="00DF0C9A">
                  <w:pPr>
                    <w:pStyle w:val="Heading1"/>
                    <w:jc w:val="center"/>
                    <w:rPr>
                      <w:rFonts w:ascii="Times New Roman" w:hAnsi="Times New Roman" w:cs="Times New Roman"/>
                      <w:bCs w:val="0"/>
                    </w:rPr>
                  </w:pPr>
                  <w:r w:rsidRPr="00403D32">
                    <w:rPr>
                      <w:rFonts w:ascii="Times New Roman" w:hAnsi="Times New Roman" w:cs="Times New Roman"/>
                      <w:lang w:val="ro-MO"/>
                    </w:rPr>
                    <w:t>H O T Ă R Î R E</w:t>
                  </w:r>
                </w:p>
              </w:tc>
              <w:tc>
                <w:tcPr>
                  <w:tcW w:w="3740" w:type="dxa"/>
                </w:tcPr>
                <w:p w:rsidR="001B7B91" w:rsidRPr="001710FA" w:rsidRDefault="001B7B91" w:rsidP="00DF0C9A">
                  <w:pPr>
                    <w:ind w:firstLine="540"/>
                    <w:rPr>
                      <w:i/>
                      <w:lang w:val="en-US"/>
                    </w:rPr>
                  </w:pPr>
                </w:p>
                <w:p w:rsidR="001B7B91" w:rsidRPr="00403D32" w:rsidRDefault="001B7B91" w:rsidP="00DF0C9A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1B7B91" w:rsidRPr="00950966" w:rsidTr="00DF0C9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7"/>
              </w:trPr>
              <w:tc>
                <w:tcPr>
                  <w:tcW w:w="3434" w:type="dxa"/>
                </w:tcPr>
                <w:p w:rsidR="001B7B91" w:rsidRPr="001B7B91" w:rsidRDefault="001B7B91" w:rsidP="001B7B91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1B7B91">
                    <w:rPr>
                      <w:spacing w:val="20"/>
                      <w:sz w:val="24"/>
                      <w:szCs w:val="24"/>
                    </w:rPr>
                    <w:t xml:space="preserve">    “</w:t>
                  </w:r>
                  <w:r w:rsidRPr="001B7B91">
                    <w:rPr>
                      <w:spacing w:val="20"/>
                      <w:sz w:val="24"/>
                      <w:szCs w:val="24"/>
                      <w:lang w:val="en-US"/>
                    </w:rPr>
                    <w:t xml:space="preserve"> 28</w:t>
                  </w:r>
                  <w:r w:rsidRPr="001B7B91">
                    <w:rPr>
                      <w:sz w:val="24"/>
                      <w:szCs w:val="24"/>
                    </w:rPr>
                    <w:t xml:space="preserve">  </w:t>
                  </w:r>
                  <w:r w:rsidRPr="001B7B91">
                    <w:rPr>
                      <w:spacing w:val="20"/>
                      <w:sz w:val="24"/>
                      <w:szCs w:val="24"/>
                    </w:rPr>
                    <w:t xml:space="preserve">” martie </w:t>
                  </w:r>
                  <w:r w:rsidRPr="001B7B91">
                    <w:rPr>
                      <w:sz w:val="24"/>
                      <w:szCs w:val="24"/>
                      <w:lang w:val="en-US"/>
                    </w:rPr>
                    <w:t>2016</w:t>
                  </w:r>
                </w:p>
              </w:tc>
              <w:tc>
                <w:tcPr>
                  <w:tcW w:w="2767" w:type="dxa"/>
                  <w:gridSpan w:val="3"/>
                </w:tcPr>
                <w:p w:rsidR="001B7B91" w:rsidRPr="001B7B91" w:rsidRDefault="001B7B91" w:rsidP="00DF0C9A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0" w:type="dxa"/>
                </w:tcPr>
                <w:p w:rsidR="001B7B91" w:rsidRPr="001B7B91" w:rsidRDefault="001B7B91" w:rsidP="001B7B91">
                  <w:pPr>
                    <w:pStyle w:val="Heading2"/>
                    <w:spacing w:before="120" w:after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</w:pPr>
                  <w:r w:rsidRPr="001B7B91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4"/>
                      <w:szCs w:val="24"/>
                    </w:rPr>
                    <w:t xml:space="preserve">      </w:t>
                  </w:r>
                  <w:r w:rsidRPr="001B7B91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4"/>
                      <w:szCs w:val="24"/>
                    </w:rPr>
                    <w:t>Nr.  87</w:t>
                  </w:r>
                </w:p>
              </w:tc>
            </w:tr>
            <w:tr w:rsidR="001B7B91" w:rsidRPr="00950966" w:rsidTr="00DF0C9A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434" w:type="dxa"/>
                </w:tcPr>
                <w:p w:rsidR="001B7B91" w:rsidRPr="001B7B91" w:rsidRDefault="001B7B91" w:rsidP="00DF0C9A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67" w:type="dxa"/>
                  <w:gridSpan w:val="3"/>
                </w:tcPr>
                <w:p w:rsidR="001B7B91" w:rsidRPr="001B7B91" w:rsidRDefault="001B7B91" w:rsidP="00DF0C9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B7B91">
                    <w:rPr>
                      <w:sz w:val="24"/>
                      <w:szCs w:val="24"/>
                      <w:lang w:val="en-US"/>
                    </w:rPr>
                    <w:t>mun</w:t>
                  </w:r>
                  <w:proofErr w:type="spellEnd"/>
                  <w:proofErr w:type="gramEnd"/>
                  <w:r w:rsidRPr="001B7B91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1B7B91">
                    <w:rPr>
                      <w:sz w:val="24"/>
                      <w:szCs w:val="24"/>
                      <w:lang w:val="en-US"/>
                    </w:rPr>
                    <w:t>Chişinău</w:t>
                  </w:r>
                  <w:proofErr w:type="spellEnd"/>
                </w:p>
              </w:tc>
              <w:tc>
                <w:tcPr>
                  <w:tcW w:w="3740" w:type="dxa"/>
                </w:tcPr>
                <w:p w:rsidR="001B7B91" w:rsidRPr="001B7B91" w:rsidRDefault="001B7B91" w:rsidP="00DF0C9A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B7B91" w:rsidRDefault="001B7B91" w:rsidP="001B7B91">
            <w:pPr>
              <w:ind w:firstLine="540"/>
              <w:jc w:val="center"/>
              <w:rPr>
                <w:b/>
                <w:i/>
                <w:lang w:val="en-US"/>
              </w:rPr>
            </w:pPr>
          </w:p>
          <w:p w:rsidR="006C490B" w:rsidRPr="00800EEF" w:rsidRDefault="006C490B" w:rsidP="001B7B91">
            <w:pPr>
              <w:rPr>
                <w:sz w:val="24"/>
                <w:szCs w:val="24"/>
              </w:rPr>
            </w:pPr>
          </w:p>
        </w:tc>
      </w:tr>
    </w:tbl>
    <w:p w:rsidR="001B7B91" w:rsidRDefault="006C490B" w:rsidP="006C490B">
      <w:pPr>
        <w:pStyle w:val="Title"/>
        <w:jc w:val="left"/>
        <w:rPr>
          <w:sz w:val="24"/>
          <w:szCs w:val="24"/>
        </w:rPr>
      </w:pPr>
      <w:r w:rsidRPr="001B6967">
        <w:rPr>
          <w:sz w:val="24"/>
          <w:szCs w:val="24"/>
        </w:rPr>
        <w:t xml:space="preserve">Cu privire la </w:t>
      </w:r>
      <w:r>
        <w:rPr>
          <w:sz w:val="24"/>
          <w:szCs w:val="24"/>
        </w:rPr>
        <w:t>stimularea</w:t>
      </w:r>
      <w:r w:rsidRPr="00C55A16">
        <w:rPr>
          <w:sz w:val="24"/>
          <w:szCs w:val="24"/>
        </w:rPr>
        <w:t xml:space="preserve"> </w:t>
      </w:r>
      <w:r>
        <w:rPr>
          <w:sz w:val="24"/>
          <w:szCs w:val="24"/>
        </w:rPr>
        <w:t>conducerii organiza</w:t>
      </w:r>
      <w:r w:rsidR="001B7B91">
        <w:rPr>
          <w:sz w:val="24"/>
          <w:szCs w:val="24"/>
        </w:rPr>
        <w:t>ț</w:t>
      </w:r>
      <w:r>
        <w:rPr>
          <w:sz w:val="24"/>
          <w:szCs w:val="24"/>
        </w:rPr>
        <w:t>i</w:t>
      </w:r>
      <w:r w:rsidR="001B7B91">
        <w:rPr>
          <w:sz w:val="24"/>
          <w:szCs w:val="24"/>
        </w:rPr>
        <w:t>i</w:t>
      </w:r>
      <w:r>
        <w:rPr>
          <w:sz w:val="24"/>
          <w:szCs w:val="24"/>
        </w:rPr>
        <w:t xml:space="preserve">lor </w:t>
      </w:r>
    </w:p>
    <w:p w:rsidR="001B7B91" w:rsidRDefault="006C490B" w:rsidP="006C490B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din </w:t>
      </w:r>
      <w:r w:rsidRPr="000D293E">
        <w:rPr>
          <w:sz w:val="24"/>
          <w:szCs w:val="24"/>
        </w:rPr>
        <w:t>sfera</w:t>
      </w:r>
      <w:r w:rsidRPr="00FF7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ştiinţei şi inovării </w:t>
      </w:r>
      <w:r w:rsidRPr="001B6967">
        <w:rPr>
          <w:sz w:val="24"/>
          <w:szCs w:val="24"/>
        </w:rPr>
        <w:t xml:space="preserve">pentru </w:t>
      </w:r>
      <w:r>
        <w:rPr>
          <w:sz w:val="24"/>
          <w:szCs w:val="24"/>
        </w:rPr>
        <w:t>trimestrul  I</w:t>
      </w:r>
      <w:r w:rsidRPr="00DA4D32">
        <w:rPr>
          <w:sz w:val="24"/>
          <w:szCs w:val="24"/>
        </w:rPr>
        <w:t xml:space="preserve"> </w:t>
      </w:r>
    </w:p>
    <w:p w:rsidR="006C490B" w:rsidRPr="001B6967" w:rsidRDefault="001B7B91" w:rsidP="006C490B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6C490B">
        <w:rPr>
          <w:sz w:val="24"/>
          <w:szCs w:val="24"/>
        </w:rPr>
        <w:t>anul</w:t>
      </w:r>
      <w:r>
        <w:rPr>
          <w:sz w:val="24"/>
          <w:szCs w:val="24"/>
        </w:rPr>
        <w:t>ui</w:t>
      </w:r>
      <w:r w:rsidR="00076D28">
        <w:rPr>
          <w:sz w:val="24"/>
          <w:szCs w:val="24"/>
        </w:rPr>
        <w:t xml:space="preserve"> 2016</w:t>
      </w:r>
    </w:p>
    <w:p w:rsidR="006C490B" w:rsidRDefault="006C490B" w:rsidP="006C490B">
      <w:pPr>
        <w:pStyle w:val="Title"/>
        <w:jc w:val="left"/>
        <w:rPr>
          <w:sz w:val="24"/>
          <w:szCs w:val="24"/>
        </w:rPr>
      </w:pPr>
    </w:p>
    <w:p w:rsidR="006C490B" w:rsidRPr="000D293E" w:rsidRDefault="006C490B" w:rsidP="006C490B">
      <w:pPr>
        <w:pStyle w:val="Title"/>
        <w:jc w:val="left"/>
        <w:rPr>
          <w:sz w:val="24"/>
          <w:szCs w:val="24"/>
        </w:rPr>
      </w:pPr>
    </w:p>
    <w:p w:rsidR="006C490B" w:rsidRPr="00241479" w:rsidRDefault="006C490B" w:rsidP="006C490B">
      <w:pPr>
        <w:pStyle w:val="Title"/>
        <w:tabs>
          <w:tab w:val="left" w:pos="709"/>
        </w:tabs>
        <w:ind w:firstLine="708"/>
        <w:jc w:val="both"/>
        <w:rPr>
          <w:b/>
          <w:sz w:val="24"/>
          <w:szCs w:val="24"/>
        </w:rPr>
      </w:pPr>
      <w:r w:rsidRPr="001B6967">
        <w:rPr>
          <w:sz w:val="24"/>
          <w:szCs w:val="24"/>
        </w:rPr>
        <w:t xml:space="preserve">În conformitate cu </w:t>
      </w:r>
      <w:r>
        <w:rPr>
          <w:sz w:val="24"/>
          <w:szCs w:val="24"/>
        </w:rPr>
        <w:t>prevederile pct.8 şi pct.15</w:t>
      </w:r>
      <w:r w:rsidR="00241479">
        <w:rPr>
          <w:sz w:val="24"/>
          <w:szCs w:val="24"/>
        </w:rPr>
        <w:t xml:space="preserve"> ale </w:t>
      </w:r>
      <w:r>
        <w:rPr>
          <w:sz w:val="24"/>
          <w:szCs w:val="24"/>
        </w:rPr>
        <w:t>Hotăr</w:t>
      </w:r>
      <w:r w:rsidR="00F04D11">
        <w:rPr>
          <w:sz w:val="24"/>
          <w:szCs w:val="24"/>
        </w:rPr>
        <w:t>â</w:t>
      </w:r>
      <w:r>
        <w:rPr>
          <w:sz w:val="24"/>
          <w:szCs w:val="24"/>
        </w:rPr>
        <w:t>rii Guvernului nr. 47 din 12.01.2007 „Cu privire la salarizarea angajaţilor organizaţiilor de drept public din sfera ştiinţei şi inovării finanţate de bugetul de stat</w:t>
      </w:r>
      <w:r w:rsidRPr="00C31279">
        <w:rPr>
          <w:sz w:val="24"/>
          <w:szCs w:val="24"/>
        </w:rPr>
        <w:t>”</w:t>
      </w:r>
      <w:r w:rsidR="00241479">
        <w:rPr>
          <w:sz w:val="24"/>
          <w:szCs w:val="24"/>
        </w:rPr>
        <w:t>,</w:t>
      </w:r>
      <w:r>
        <w:rPr>
          <w:sz w:val="24"/>
          <w:szCs w:val="24"/>
        </w:rPr>
        <w:t xml:space="preserve">  cu modificările şi completările ulterioare, pct.10, pct.14 şi</w:t>
      </w:r>
      <w:r w:rsidRPr="00C312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pct.17 </w:t>
      </w:r>
      <w:r w:rsidR="00241479">
        <w:rPr>
          <w:sz w:val="24"/>
          <w:szCs w:val="24"/>
        </w:rPr>
        <w:t xml:space="preserve">ale </w:t>
      </w:r>
      <w:r>
        <w:rPr>
          <w:sz w:val="24"/>
          <w:szCs w:val="24"/>
        </w:rPr>
        <w:t>Hotăr</w:t>
      </w:r>
      <w:r w:rsidR="00F04D11">
        <w:rPr>
          <w:sz w:val="24"/>
          <w:szCs w:val="24"/>
        </w:rPr>
        <w:t>â</w:t>
      </w:r>
      <w:r>
        <w:rPr>
          <w:sz w:val="24"/>
          <w:szCs w:val="24"/>
        </w:rPr>
        <w:t>rii Guvernului nr.381 din13.04.2006 „Cu privire la condiţiile de salarizare a personalului din unităţile bugetare în baza Reţelei tarifare unice”</w:t>
      </w:r>
      <w:r w:rsidR="00241479">
        <w:rPr>
          <w:sz w:val="24"/>
          <w:szCs w:val="24"/>
        </w:rPr>
        <w:t>,</w:t>
      </w:r>
      <w:r>
        <w:rPr>
          <w:sz w:val="24"/>
          <w:szCs w:val="24"/>
        </w:rPr>
        <w:t xml:space="preserve"> cu modificările şi completările ulterioare</w:t>
      </w:r>
      <w:r w:rsidR="00241479">
        <w:rPr>
          <w:sz w:val="24"/>
          <w:szCs w:val="24"/>
        </w:rPr>
        <w:t>,</w:t>
      </w:r>
      <w:r>
        <w:rPr>
          <w:sz w:val="24"/>
          <w:szCs w:val="24"/>
        </w:rPr>
        <w:t xml:space="preserve"> şi pct.12 </w:t>
      </w:r>
      <w:r w:rsidR="00161A62">
        <w:rPr>
          <w:sz w:val="24"/>
          <w:szCs w:val="24"/>
        </w:rPr>
        <w:t xml:space="preserve">al </w:t>
      </w:r>
      <w:r>
        <w:rPr>
          <w:sz w:val="24"/>
          <w:szCs w:val="24"/>
        </w:rPr>
        <w:t>Hotăr</w:t>
      </w:r>
      <w:r w:rsidR="00F04D11">
        <w:rPr>
          <w:sz w:val="24"/>
          <w:szCs w:val="24"/>
        </w:rPr>
        <w:t>â</w:t>
      </w:r>
      <w:r>
        <w:rPr>
          <w:sz w:val="24"/>
          <w:szCs w:val="24"/>
        </w:rPr>
        <w:t xml:space="preserve">rii </w:t>
      </w:r>
      <w:r w:rsidR="00076D28">
        <w:rPr>
          <w:sz w:val="24"/>
          <w:szCs w:val="24"/>
        </w:rPr>
        <w:t xml:space="preserve">CSȘDT </w:t>
      </w:r>
      <w:r>
        <w:rPr>
          <w:sz w:val="24"/>
          <w:szCs w:val="24"/>
        </w:rPr>
        <w:t>nr.195 din 13.03.2013 „Privind condiţiile de salarizare a personalului din instituţiile de învăţăm</w:t>
      </w:r>
      <w:r w:rsidR="00F04D11">
        <w:rPr>
          <w:sz w:val="24"/>
          <w:szCs w:val="24"/>
        </w:rPr>
        <w:t>â</w:t>
      </w:r>
      <w:r>
        <w:rPr>
          <w:sz w:val="24"/>
          <w:szCs w:val="24"/>
        </w:rPr>
        <w:t>nt superior de stat cu autonomie financiară”</w:t>
      </w:r>
      <w:r w:rsidR="00241479">
        <w:rPr>
          <w:sz w:val="24"/>
          <w:szCs w:val="24"/>
        </w:rPr>
        <w:t>,</w:t>
      </w:r>
      <w:r w:rsidRPr="005B78FB">
        <w:rPr>
          <w:sz w:val="24"/>
          <w:szCs w:val="24"/>
        </w:rPr>
        <w:t xml:space="preserve"> </w:t>
      </w:r>
      <w:r>
        <w:rPr>
          <w:sz w:val="24"/>
          <w:szCs w:val="24"/>
        </w:rPr>
        <w:t>cu modificările şi completările ulterioare</w:t>
      </w:r>
      <w:r w:rsidRPr="001B6967">
        <w:rPr>
          <w:sz w:val="24"/>
          <w:szCs w:val="24"/>
        </w:rPr>
        <w:t xml:space="preserve">, Consiliul Suprem pentru Ştiinţă şi Dezvoltare Tehnologică al AŞM </w:t>
      </w:r>
      <w:r w:rsidR="00161A62">
        <w:rPr>
          <w:sz w:val="24"/>
          <w:szCs w:val="24"/>
        </w:rPr>
        <w:t xml:space="preserve"> </w:t>
      </w:r>
      <w:r w:rsidRPr="00241479">
        <w:rPr>
          <w:b/>
          <w:sz w:val="24"/>
          <w:szCs w:val="24"/>
        </w:rPr>
        <w:t>HOTĂRĂŞTE:</w:t>
      </w:r>
    </w:p>
    <w:p w:rsidR="006C490B" w:rsidRPr="000D293E" w:rsidRDefault="006C490B" w:rsidP="006C490B">
      <w:pPr>
        <w:tabs>
          <w:tab w:val="num" w:pos="1125"/>
        </w:tabs>
        <w:spacing w:line="276" w:lineRule="auto"/>
        <w:jc w:val="both"/>
        <w:rPr>
          <w:sz w:val="24"/>
          <w:szCs w:val="24"/>
        </w:rPr>
      </w:pPr>
    </w:p>
    <w:p w:rsidR="006C490B" w:rsidRDefault="006C490B" w:rsidP="002A2B8A">
      <w:pPr>
        <w:tabs>
          <w:tab w:val="left" w:pos="0"/>
          <w:tab w:val="left" w:pos="567"/>
        </w:tabs>
        <w:spacing w:after="120" w:line="276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41479">
        <w:rPr>
          <w:sz w:val="24"/>
          <w:szCs w:val="24"/>
        </w:rPr>
        <w:t xml:space="preserve"> </w:t>
      </w:r>
      <w:r w:rsidRPr="00800EEF">
        <w:rPr>
          <w:sz w:val="24"/>
          <w:szCs w:val="24"/>
        </w:rPr>
        <w:t>Se a</w:t>
      </w:r>
      <w:r>
        <w:rPr>
          <w:sz w:val="24"/>
          <w:szCs w:val="24"/>
        </w:rPr>
        <w:t xml:space="preserve">probă propunerile </w:t>
      </w:r>
      <w:r w:rsidR="00241479">
        <w:rPr>
          <w:sz w:val="24"/>
          <w:szCs w:val="24"/>
        </w:rPr>
        <w:t>s</w:t>
      </w:r>
      <w:r>
        <w:rPr>
          <w:sz w:val="24"/>
          <w:szCs w:val="24"/>
        </w:rPr>
        <w:t>ecţiilor</w:t>
      </w:r>
      <w:r w:rsidR="00241479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 ştiinţe şi a</w:t>
      </w:r>
      <w:r w:rsidR="00241479">
        <w:rPr>
          <w:sz w:val="24"/>
          <w:szCs w:val="24"/>
        </w:rPr>
        <w:t xml:space="preserve">le </w:t>
      </w:r>
      <w:r>
        <w:rPr>
          <w:sz w:val="24"/>
          <w:szCs w:val="24"/>
        </w:rPr>
        <w:t>conducerii</w:t>
      </w:r>
      <w:r w:rsidRPr="00322744">
        <w:rPr>
          <w:sz w:val="24"/>
          <w:szCs w:val="24"/>
        </w:rPr>
        <w:t xml:space="preserve"> </w:t>
      </w:r>
      <w:r>
        <w:rPr>
          <w:sz w:val="24"/>
          <w:szCs w:val="24"/>
        </w:rPr>
        <w:t>organizaţiilor auxiliare şi de învăţăm</w:t>
      </w:r>
      <w:r w:rsidR="00F04D11">
        <w:rPr>
          <w:sz w:val="24"/>
          <w:szCs w:val="24"/>
        </w:rPr>
        <w:t>â</w:t>
      </w:r>
      <w:r>
        <w:rPr>
          <w:sz w:val="24"/>
          <w:szCs w:val="24"/>
        </w:rPr>
        <w:t xml:space="preserve">nt </w:t>
      </w:r>
      <w:r w:rsidRPr="00800EEF">
        <w:rPr>
          <w:sz w:val="24"/>
          <w:szCs w:val="24"/>
        </w:rPr>
        <w:t xml:space="preserve">privind </w:t>
      </w:r>
      <w:r>
        <w:rPr>
          <w:sz w:val="24"/>
          <w:szCs w:val="24"/>
        </w:rPr>
        <w:t xml:space="preserve">stimularea </w:t>
      </w:r>
      <w:r w:rsidRPr="00800EEF">
        <w:rPr>
          <w:sz w:val="24"/>
          <w:szCs w:val="24"/>
        </w:rPr>
        <w:t>directorilor</w:t>
      </w:r>
      <w:r>
        <w:rPr>
          <w:sz w:val="24"/>
          <w:szCs w:val="24"/>
        </w:rPr>
        <w:t xml:space="preserve"> organizaţiilor din sfera</w:t>
      </w:r>
      <w:r w:rsidRPr="009C0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ştiinţei şi inovării, directorului </w:t>
      </w:r>
      <w:r w:rsidR="00241479">
        <w:rPr>
          <w:sz w:val="24"/>
          <w:szCs w:val="24"/>
        </w:rPr>
        <w:t>L</w:t>
      </w:r>
      <w:r>
        <w:rPr>
          <w:sz w:val="24"/>
          <w:szCs w:val="24"/>
        </w:rPr>
        <w:t xml:space="preserve">iceului AŞM şi rectorului </w:t>
      </w:r>
      <w:r w:rsidR="00241479">
        <w:rPr>
          <w:sz w:val="24"/>
          <w:szCs w:val="24"/>
        </w:rPr>
        <w:t>U</w:t>
      </w:r>
      <w:r>
        <w:rPr>
          <w:sz w:val="24"/>
          <w:szCs w:val="24"/>
        </w:rPr>
        <w:t>niversităţii AŞM pentru trimestrul I</w:t>
      </w:r>
      <w:r w:rsidR="00241479">
        <w:rPr>
          <w:sz w:val="24"/>
          <w:szCs w:val="24"/>
        </w:rPr>
        <w:t xml:space="preserve"> al </w:t>
      </w:r>
      <w:r>
        <w:rPr>
          <w:sz w:val="24"/>
          <w:szCs w:val="24"/>
        </w:rPr>
        <w:t>anul</w:t>
      </w:r>
      <w:r w:rsidR="00241479">
        <w:rPr>
          <w:sz w:val="24"/>
          <w:szCs w:val="24"/>
        </w:rPr>
        <w:t>ui</w:t>
      </w:r>
      <w:r>
        <w:rPr>
          <w:sz w:val="24"/>
          <w:szCs w:val="24"/>
        </w:rPr>
        <w:t xml:space="preserve"> 201</w:t>
      </w:r>
      <w:r w:rsidR="00161A62">
        <w:rPr>
          <w:sz w:val="24"/>
          <w:szCs w:val="24"/>
        </w:rPr>
        <w:t>6</w:t>
      </w:r>
      <w:r>
        <w:rPr>
          <w:sz w:val="24"/>
          <w:szCs w:val="24"/>
        </w:rPr>
        <w:t>, conform anexei</w:t>
      </w:r>
      <w:r w:rsidRPr="00800EEF">
        <w:rPr>
          <w:sz w:val="24"/>
          <w:szCs w:val="24"/>
        </w:rPr>
        <w:t>.</w:t>
      </w:r>
    </w:p>
    <w:p w:rsidR="006C490B" w:rsidRDefault="006C490B" w:rsidP="002A2B8A">
      <w:pPr>
        <w:tabs>
          <w:tab w:val="left" w:pos="709"/>
          <w:tab w:val="num" w:pos="112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Instituţiil</w:t>
      </w:r>
      <w:r w:rsidR="00FB358D">
        <w:rPr>
          <w:sz w:val="24"/>
          <w:szCs w:val="24"/>
        </w:rPr>
        <w:t>e</w:t>
      </w:r>
      <w:r>
        <w:rPr>
          <w:sz w:val="24"/>
          <w:szCs w:val="24"/>
        </w:rPr>
        <w:t xml:space="preserve"> din sfera ştiinţei şi inovării şi organizaţiil</w:t>
      </w:r>
      <w:r w:rsidR="00FB358D">
        <w:rPr>
          <w:sz w:val="24"/>
          <w:szCs w:val="24"/>
        </w:rPr>
        <w:t>e</w:t>
      </w:r>
      <w:r>
        <w:rPr>
          <w:sz w:val="24"/>
          <w:szCs w:val="24"/>
        </w:rPr>
        <w:t xml:space="preserve"> de învăţăm</w:t>
      </w:r>
      <w:r w:rsidR="00F04D11">
        <w:rPr>
          <w:sz w:val="24"/>
          <w:szCs w:val="24"/>
        </w:rPr>
        <w:t>â</w:t>
      </w:r>
      <w:r>
        <w:rPr>
          <w:sz w:val="24"/>
          <w:szCs w:val="24"/>
        </w:rPr>
        <w:t>nt vor efectua calculele necesare din contul mijloacelor preconizate pentru anul 201</w:t>
      </w:r>
      <w:r w:rsidR="00161A62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6C490B" w:rsidRPr="00800EEF" w:rsidRDefault="006C490B" w:rsidP="002A2B8A">
      <w:pPr>
        <w:tabs>
          <w:tab w:val="num" w:pos="112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D293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3</w:t>
      </w:r>
      <w:r w:rsidRPr="000D293E">
        <w:rPr>
          <w:sz w:val="24"/>
          <w:szCs w:val="24"/>
        </w:rPr>
        <w:t xml:space="preserve">. </w:t>
      </w:r>
      <w:r w:rsidRPr="00800EEF">
        <w:rPr>
          <w:sz w:val="24"/>
          <w:szCs w:val="24"/>
        </w:rPr>
        <w:t>Controlul asupra executării prezentei hotăr</w:t>
      </w:r>
      <w:r w:rsidR="00F04D11">
        <w:rPr>
          <w:sz w:val="24"/>
          <w:szCs w:val="24"/>
        </w:rPr>
        <w:t>â</w:t>
      </w:r>
      <w:r w:rsidRPr="00800EEF">
        <w:rPr>
          <w:sz w:val="24"/>
          <w:szCs w:val="24"/>
        </w:rPr>
        <w:t xml:space="preserve">ri </w:t>
      </w:r>
      <w:r w:rsidR="00FB358D">
        <w:rPr>
          <w:sz w:val="24"/>
          <w:szCs w:val="24"/>
        </w:rPr>
        <w:t xml:space="preserve">îi </w:t>
      </w:r>
      <w:r w:rsidRPr="00800EEF">
        <w:rPr>
          <w:sz w:val="24"/>
          <w:szCs w:val="24"/>
        </w:rPr>
        <w:t xml:space="preserve">revine </w:t>
      </w:r>
      <w:r>
        <w:rPr>
          <w:sz w:val="24"/>
          <w:szCs w:val="24"/>
        </w:rPr>
        <w:t xml:space="preserve">dnei </w:t>
      </w:r>
      <w:r w:rsidR="00F04D11">
        <w:rPr>
          <w:sz w:val="24"/>
          <w:szCs w:val="24"/>
        </w:rPr>
        <w:t xml:space="preserve">doctor habilitat </w:t>
      </w:r>
      <w:r>
        <w:rPr>
          <w:sz w:val="24"/>
          <w:szCs w:val="24"/>
        </w:rPr>
        <w:t xml:space="preserve">Aurelia </w:t>
      </w:r>
      <w:proofErr w:type="spellStart"/>
      <w:r>
        <w:rPr>
          <w:sz w:val="24"/>
          <w:szCs w:val="24"/>
        </w:rPr>
        <w:t>Hanganu</w:t>
      </w:r>
      <w:proofErr w:type="spellEnd"/>
      <w:r>
        <w:rPr>
          <w:sz w:val="24"/>
          <w:szCs w:val="24"/>
        </w:rPr>
        <w:t xml:space="preserve">, secretar ştiinţific general al AŞM. </w:t>
      </w:r>
    </w:p>
    <w:p w:rsidR="006C490B" w:rsidRPr="00800EEF" w:rsidRDefault="006C490B" w:rsidP="006C490B">
      <w:pPr>
        <w:spacing w:line="360" w:lineRule="auto"/>
        <w:rPr>
          <w:sz w:val="24"/>
          <w:szCs w:val="24"/>
        </w:rPr>
      </w:pPr>
    </w:p>
    <w:p w:rsidR="00FB358D" w:rsidRDefault="00FB358D" w:rsidP="006C490B">
      <w:pPr>
        <w:jc w:val="both"/>
        <w:rPr>
          <w:b/>
          <w:sz w:val="24"/>
          <w:szCs w:val="24"/>
        </w:rPr>
      </w:pPr>
    </w:p>
    <w:p w:rsidR="00FB358D" w:rsidRDefault="00FB358D" w:rsidP="006C490B">
      <w:pPr>
        <w:jc w:val="both"/>
        <w:rPr>
          <w:b/>
          <w:sz w:val="24"/>
          <w:szCs w:val="24"/>
        </w:rPr>
      </w:pPr>
    </w:p>
    <w:p w:rsidR="006C490B" w:rsidRPr="00800EEF" w:rsidRDefault="006C490B" w:rsidP="006C49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Preşedinte,</w:t>
      </w:r>
    </w:p>
    <w:p w:rsidR="006C490B" w:rsidRDefault="006C490B" w:rsidP="006C490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Pr="00800EEF">
        <w:rPr>
          <w:b/>
          <w:sz w:val="24"/>
          <w:szCs w:val="24"/>
        </w:rPr>
        <w:t xml:space="preserve">cademician </w:t>
      </w:r>
      <w:r w:rsidRPr="00800EEF"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Gheorg</w:t>
      </w:r>
      <w:r w:rsidR="00161A62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e DUCA</w:t>
      </w:r>
    </w:p>
    <w:p w:rsidR="006C490B" w:rsidRPr="00800EEF" w:rsidRDefault="006C490B" w:rsidP="006C490B">
      <w:pPr>
        <w:pStyle w:val="Heading3"/>
        <w:rPr>
          <w:rFonts w:ascii="Times New Roman" w:hAnsi="Times New Roman"/>
          <w:bCs w:val="0"/>
          <w:sz w:val="24"/>
          <w:szCs w:val="24"/>
        </w:rPr>
      </w:pPr>
      <w:r w:rsidRPr="00800EEF">
        <w:rPr>
          <w:rFonts w:ascii="Times New Roman" w:hAnsi="Times New Roman"/>
          <w:bCs w:val="0"/>
          <w:sz w:val="24"/>
          <w:szCs w:val="24"/>
        </w:rPr>
        <w:t xml:space="preserve">Secretar </w:t>
      </w:r>
      <w:r>
        <w:rPr>
          <w:rFonts w:ascii="Times New Roman" w:hAnsi="Times New Roman"/>
          <w:bCs w:val="0"/>
          <w:sz w:val="24"/>
          <w:szCs w:val="24"/>
        </w:rPr>
        <w:t>ştiinţific general,</w:t>
      </w:r>
    </w:p>
    <w:p w:rsidR="006C490B" w:rsidRPr="00800EEF" w:rsidRDefault="006C490B" w:rsidP="006C490B">
      <w:pPr>
        <w:tabs>
          <w:tab w:val="left" w:pos="6096"/>
        </w:tabs>
        <w:rPr>
          <w:sz w:val="24"/>
          <w:szCs w:val="24"/>
        </w:rPr>
      </w:pPr>
      <w:r>
        <w:rPr>
          <w:b/>
          <w:sz w:val="24"/>
          <w:szCs w:val="24"/>
        </w:rPr>
        <w:t>doctor habilitat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0EEF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Aurelia</w:t>
      </w:r>
      <w:r w:rsidRPr="00800EE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HANGANU</w:t>
      </w:r>
      <w:r w:rsidRPr="00800EEF">
        <w:rPr>
          <w:b/>
          <w:sz w:val="24"/>
          <w:szCs w:val="24"/>
        </w:rPr>
        <w:tab/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7"/>
        <w:gridCol w:w="2057"/>
        <w:gridCol w:w="3927"/>
      </w:tblGrid>
      <w:tr w:rsidR="006C490B" w:rsidRPr="00800EEF" w:rsidTr="00A16E52">
        <w:tc>
          <w:tcPr>
            <w:tcW w:w="3927" w:type="dxa"/>
          </w:tcPr>
          <w:p w:rsidR="006C490B" w:rsidRPr="00800EEF" w:rsidRDefault="006C490B" w:rsidP="00A16E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C490B" w:rsidRPr="00800EEF" w:rsidRDefault="006C490B" w:rsidP="00A16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6C490B" w:rsidRPr="00800EEF" w:rsidRDefault="006C490B" w:rsidP="00A16E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C490B" w:rsidRDefault="006C490B" w:rsidP="006C490B"/>
    <w:p w:rsidR="00C21739" w:rsidRDefault="00C21739" w:rsidP="0078023E">
      <w:pPr>
        <w:jc w:val="center"/>
      </w:pPr>
    </w:p>
    <w:sectPr w:rsidR="00C21739" w:rsidSect="00241479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85C"/>
    <w:multiLevelType w:val="hybridMultilevel"/>
    <w:tmpl w:val="B0D2192A"/>
    <w:lvl w:ilvl="0" w:tplc="B2B8E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3E6334"/>
    <w:multiLevelType w:val="hybridMultilevel"/>
    <w:tmpl w:val="685CF8B0"/>
    <w:lvl w:ilvl="0" w:tplc="2C2861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5A112BB"/>
    <w:multiLevelType w:val="hybridMultilevel"/>
    <w:tmpl w:val="56A467C2"/>
    <w:lvl w:ilvl="0" w:tplc="323225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E79AA"/>
    <w:rsid w:val="0000469E"/>
    <w:rsid w:val="000118A4"/>
    <w:rsid w:val="000179E3"/>
    <w:rsid w:val="000267FC"/>
    <w:rsid w:val="00034AD3"/>
    <w:rsid w:val="00060BB9"/>
    <w:rsid w:val="00076D28"/>
    <w:rsid w:val="0008350C"/>
    <w:rsid w:val="000947AA"/>
    <w:rsid w:val="00096126"/>
    <w:rsid w:val="000975E0"/>
    <w:rsid w:val="000A1081"/>
    <w:rsid w:val="000B1185"/>
    <w:rsid w:val="000B2F53"/>
    <w:rsid w:val="000B4357"/>
    <w:rsid w:val="000B60AC"/>
    <w:rsid w:val="000C3144"/>
    <w:rsid w:val="000C43AF"/>
    <w:rsid w:val="000D0304"/>
    <w:rsid w:val="000D293E"/>
    <w:rsid w:val="000D477E"/>
    <w:rsid w:val="000D503B"/>
    <w:rsid w:val="000E6F08"/>
    <w:rsid w:val="000F33E9"/>
    <w:rsid w:val="000F4A52"/>
    <w:rsid w:val="00102A33"/>
    <w:rsid w:val="001219FB"/>
    <w:rsid w:val="00133001"/>
    <w:rsid w:val="00133A30"/>
    <w:rsid w:val="001348FF"/>
    <w:rsid w:val="00161A62"/>
    <w:rsid w:val="00161F0D"/>
    <w:rsid w:val="0017275D"/>
    <w:rsid w:val="001827AF"/>
    <w:rsid w:val="001875ED"/>
    <w:rsid w:val="001A61AF"/>
    <w:rsid w:val="001B2FD6"/>
    <w:rsid w:val="001B6967"/>
    <w:rsid w:val="001B7B91"/>
    <w:rsid w:val="001C606A"/>
    <w:rsid w:val="00203809"/>
    <w:rsid w:val="00215852"/>
    <w:rsid w:val="002304FA"/>
    <w:rsid w:val="0023786E"/>
    <w:rsid w:val="00241479"/>
    <w:rsid w:val="002432C4"/>
    <w:rsid w:val="002447FF"/>
    <w:rsid w:val="002600EF"/>
    <w:rsid w:val="00273D73"/>
    <w:rsid w:val="00280A59"/>
    <w:rsid w:val="00291856"/>
    <w:rsid w:val="002923FB"/>
    <w:rsid w:val="00293206"/>
    <w:rsid w:val="002A20F1"/>
    <w:rsid w:val="002A2B8A"/>
    <w:rsid w:val="002C16D3"/>
    <w:rsid w:val="002D5A86"/>
    <w:rsid w:val="002E5364"/>
    <w:rsid w:val="002F1B4B"/>
    <w:rsid w:val="002F2E8A"/>
    <w:rsid w:val="00315F71"/>
    <w:rsid w:val="00320F9F"/>
    <w:rsid w:val="00322744"/>
    <w:rsid w:val="0033085C"/>
    <w:rsid w:val="0033155E"/>
    <w:rsid w:val="0034076A"/>
    <w:rsid w:val="003629AB"/>
    <w:rsid w:val="0036690D"/>
    <w:rsid w:val="00383A22"/>
    <w:rsid w:val="00383AB4"/>
    <w:rsid w:val="003A0093"/>
    <w:rsid w:val="003C5FC9"/>
    <w:rsid w:val="003D4226"/>
    <w:rsid w:val="003E7EDF"/>
    <w:rsid w:val="003F1586"/>
    <w:rsid w:val="003F32C6"/>
    <w:rsid w:val="003F35E8"/>
    <w:rsid w:val="004174BF"/>
    <w:rsid w:val="00423F06"/>
    <w:rsid w:val="00432D68"/>
    <w:rsid w:val="00452459"/>
    <w:rsid w:val="00467E99"/>
    <w:rsid w:val="004734EF"/>
    <w:rsid w:val="004A30C1"/>
    <w:rsid w:val="004B1ABA"/>
    <w:rsid w:val="004C5926"/>
    <w:rsid w:val="004D18A9"/>
    <w:rsid w:val="004D1907"/>
    <w:rsid w:val="004E7B50"/>
    <w:rsid w:val="004F5D72"/>
    <w:rsid w:val="004F70BC"/>
    <w:rsid w:val="005072F7"/>
    <w:rsid w:val="00517DC6"/>
    <w:rsid w:val="00535291"/>
    <w:rsid w:val="00545A1F"/>
    <w:rsid w:val="005575F4"/>
    <w:rsid w:val="00563810"/>
    <w:rsid w:val="005655B9"/>
    <w:rsid w:val="005674D8"/>
    <w:rsid w:val="0059546D"/>
    <w:rsid w:val="00595CD5"/>
    <w:rsid w:val="00596950"/>
    <w:rsid w:val="005A168C"/>
    <w:rsid w:val="005A622D"/>
    <w:rsid w:val="005B1934"/>
    <w:rsid w:val="005B78FB"/>
    <w:rsid w:val="005C4E1E"/>
    <w:rsid w:val="005D7667"/>
    <w:rsid w:val="005E7C4E"/>
    <w:rsid w:val="005F7418"/>
    <w:rsid w:val="00601E16"/>
    <w:rsid w:val="00603474"/>
    <w:rsid w:val="00607AF4"/>
    <w:rsid w:val="00642954"/>
    <w:rsid w:val="006467DF"/>
    <w:rsid w:val="00663F0E"/>
    <w:rsid w:val="0068220C"/>
    <w:rsid w:val="00683346"/>
    <w:rsid w:val="006926FC"/>
    <w:rsid w:val="0069296E"/>
    <w:rsid w:val="006A0C0A"/>
    <w:rsid w:val="006A75A5"/>
    <w:rsid w:val="006C490B"/>
    <w:rsid w:val="006E21EB"/>
    <w:rsid w:val="007042AE"/>
    <w:rsid w:val="0070629D"/>
    <w:rsid w:val="00711604"/>
    <w:rsid w:val="00720E0D"/>
    <w:rsid w:val="00724569"/>
    <w:rsid w:val="0074550C"/>
    <w:rsid w:val="00746BAA"/>
    <w:rsid w:val="00754AE8"/>
    <w:rsid w:val="007631CE"/>
    <w:rsid w:val="0076418B"/>
    <w:rsid w:val="00767480"/>
    <w:rsid w:val="0077028D"/>
    <w:rsid w:val="007721BD"/>
    <w:rsid w:val="00776613"/>
    <w:rsid w:val="0078023E"/>
    <w:rsid w:val="00780D89"/>
    <w:rsid w:val="00781CD2"/>
    <w:rsid w:val="00791D38"/>
    <w:rsid w:val="00793D93"/>
    <w:rsid w:val="00796304"/>
    <w:rsid w:val="007A75CB"/>
    <w:rsid w:val="007B5533"/>
    <w:rsid w:val="007C56EE"/>
    <w:rsid w:val="007D3148"/>
    <w:rsid w:val="007D3825"/>
    <w:rsid w:val="007D5E0E"/>
    <w:rsid w:val="007E1355"/>
    <w:rsid w:val="007E6E38"/>
    <w:rsid w:val="007E74E1"/>
    <w:rsid w:val="007E761C"/>
    <w:rsid w:val="007F5875"/>
    <w:rsid w:val="007F5FEA"/>
    <w:rsid w:val="0080077F"/>
    <w:rsid w:val="00800EEF"/>
    <w:rsid w:val="00803E7B"/>
    <w:rsid w:val="0080630F"/>
    <w:rsid w:val="0080663E"/>
    <w:rsid w:val="008418EA"/>
    <w:rsid w:val="00852D17"/>
    <w:rsid w:val="008532A6"/>
    <w:rsid w:val="00862B05"/>
    <w:rsid w:val="0086518C"/>
    <w:rsid w:val="00867901"/>
    <w:rsid w:val="00895317"/>
    <w:rsid w:val="008C08C5"/>
    <w:rsid w:val="008E6E92"/>
    <w:rsid w:val="008E7CB0"/>
    <w:rsid w:val="008F6128"/>
    <w:rsid w:val="009145E1"/>
    <w:rsid w:val="009237F7"/>
    <w:rsid w:val="00942B34"/>
    <w:rsid w:val="0094303A"/>
    <w:rsid w:val="009473BE"/>
    <w:rsid w:val="009558F7"/>
    <w:rsid w:val="00963E3E"/>
    <w:rsid w:val="00972036"/>
    <w:rsid w:val="009A2F28"/>
    <w:rsid w:val="009A6C2E"/>
    <w:rsid w:val="009A7242"/>
    <w:rsid w:val="009B2D36"/>
    <w:rsid w:val="009C02D6"/>
    <w:rsid w:val="009C542B"/>
    <w:rsid w:val="009D22C9"/>
    <w:rsid w:val="009E215B"/>
    <w:rsid w:val="009F4A2E"/>
    <w:rsid w:val="00A00A43"/>
    <w:rsid w:val="00A04093"/>
    <w:rsid w:val="00A06C35"/>
    <w:rsid w:val="00A07362"/>
    <w:rsid w:val="00A1331D"/>
    <w:rsid w:val="00A20031"/>
    <w:rsid w:val="00A34BFC"/>
    <w:rsid w:val="00A4703D"/>
    <w:rsid w:val="00A479FF"/>
    <w:rsid w:val="00A559BC"/>
    <w:rsid w:val="00A66630"/>
    <w:rsid w:val="00A70FF2"/>
    <w:rsid w:val="00A80F5C"/>
    <w:rsid w:val="00A87822"/>
    <w:rsid w:val="00A92324"/>
    <w:rsid w:val="00AA0114"/>
    <w:rsid w:val="00AA18AB"/>
    <w:rsid w:val="00AB214E"/>
    <w:rsid w:val="00AB3EE9"/>
    <w:rsid w:val="00AB4A11"/>
    <w:rsid w:val="00AC55C9"/>
    <w:rsid w:val="00AC6ECE"/>
    <w:rsid w:val="00AD4196"/>
    <w:rsid w:val="00AE41F5"/>
    <w:rsid w:val="00AE79AA"/>
    <w:rsid w:val="00AF7BB9"/>
    <w:rsid w:val="00B0443F"/>
    <w:rsid w:val="00B10719"/>
    <w:rsid w:val="00B2048E"/>
    <w:rsid w:val="00B23430"/>
    <w:rsid w:val="00B25939"/>
    <w:rsid w:val="00B30DB9"/>
    <w:rsid w:val="00B4148D"/>
    <w:rsid w:val="00B41A95"/>
    <w:rsid w:val="00B53BE7"/>
    <w:rsid w:val="00B709F3"/>
    <w:rsid w:val="00B74E69"/>
    <w:rsid w:val="00B76A3F"/>
    <w:rsid w:val="00B8155B"/>
    <w:rsid w:val="00B87109"/>
    <w:rsid w:val="00B925D0"/>
    <w:rsid w:val="00B94E79"/>
    <w:rsid w:val="00BA2AEF"/>
    <w:rsid w:val="00BB06B9"/>
    <w:rsid w:val="00BB7918"/>
    <w:rsid w:val="00BC1741"/>
    <w:rsid w:val="00BD1288"/>
    <w:rsid w:val="00BF6DC6"/>
    <w:rsid w:val="00C11F8F"/>
    <w:rsid w:val="00C16B6C"/>
    <w:rsid w:val="00C21739"/>
    <w:rsid w:val="00C21DF0"/>
    <w:rsid w:val="00C27435"/>
    <w:rsid w:val="00C30E4B"/>
    <w:rsid w:val="00C31279"/>
    <w:rsid w:val="00C424A8"/>
    <w:rsid w:val="00C461CB"/>
    <w:rsid w:val="00C529B2"/>
    <w:rsid w:val="00C55A16"/>
    <w:rsid w:val="00C83628"/>
    <w:rsid w:val="00C83CA7"/>
    <w:rsid w:val="00C84E85"/>
    <w:rsid w:val="00C85FAD"/>
    <w:rsid w:val="00CA16B4"/>
    <w:rsid w:val="00CA4BFA"/>
    <w:rsid w:val="00CC420A"/>
    <w:rsid w:val="00CD3A17"/>
    <w:rsid w:val="00CD3FC9"/>
    <w:rsid w:val="00CE02A1"/>
    <w:rsid w:val="00CE6FEB"/>
    <w:rsid w:val="00CF7464"/>
    <w:rsid w:val="00D16EA6"/>
    <w:rsid w:val="00D36875"/>
    <w:rsid w:val="00D37465"/>
    <w:rsid w:val="00D41C73"/>
    <w:rsid w:val="00D43A7E"/>
    <w:rsid w:val="00D4628B"/>
    <w:rsid w:val="00D629BB"/>
    <w:rsid w:val="00D71055"/>
    <w:rsid w:val="00D735D5"/>
    <w:rsid w:val="00DA076C"/>
    <w:rsid w:val="00DA2CB7"/>
    <w:rsid w:val="00DA337A"/>
    <w:rsid w:val="00DA4D32"/>
    <w:rsid w:val="00DC7B71"/>
    <w:rsid w:val="00DD1CDC"/>
    <w:rsid w:val="00DD6D22"/>
    <w:rsid w:val="00DD7301"/>
    <w:rsid w:val="00E03E2A"/>
    <w:rsid w:val="00E104D0"/>
    <w:rsid w:val="00E204E6"/>
    <w:rsid w:val="00E20E0C"/>
    <w:rsid w:val="00E21A01"/>
    <w:rsid w:val="00E22C6D"/>
    <w:rsid w:val="00E306A3"/>
    <w:rsid w:val="00E3104A"/>
    <w:rsid w:val="00E317CE"/>
    <w:rsid w:val="00E31E36"/>
    <w:rsid w:val="00E32985"/>
    <w:rsid w:val="00E33EAE"/>
    <w:rsid w:val="00E36E63"/>
    <w:rsid w:val="00E40D6B"/>
    <w:rsid w:val="00E417C8"/>
    <w:rsid w:val="00E94921"/>
    <w:rsid w:val="00EA308F"/>
    <w:rsid w:val="00EC6137"/>
    <w:rsid w:val="00ED3CF2"/>
    <w:rsid w:val="00ED5259"/>
    <w:rsid w:val="00EE6CB9"/>
    <w:rsid w:val="00EE74A1"/>
    <w:rsid w:val="00EF41B9"/>
    <w:rsid w:val="00F025EB"/>
    <w:rsid w:val="00F04D11"/>
    <w:rsid w:val="00F12F22"/>
    <w:rsid w:val="00F1399E"/>
    <w:rsid w:val="00F26CA8"/>
    <w:rsid w:val="00F276ED"/>
    <w:rsid w:val="00F30D11"/>
    <w:rsid w:val="00F72445"/>
    <w:rsid w:val="00FB1EAB"/>
    <w:rsid w:val="00FB358D"/>
    <w:rsid w:val="00FC2083"/>
    <w:rsid w:val="00FC2886"/>
    <w:rsid w:val="00FC54B0"/>
    <w:rsid w:val="00FD219A"/>
    <w:rsid w:val="00FD6316"/>
    <w:rsid w:val="00FE1D7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AA"/>
    <w:rPr>
      <w:rFonts w:ascii="Times New Roman" w:eastAsia="Times New Roman" w:hAnsi="Times New Roman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79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79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79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79AA"/>
    <w:rPr>
      <w:rFonts w:ascii="Arial" w:hAnsi="Arial" w:cs="Arial"/>
      <w:b/>
      <w:bCs/>
      <w:kern w:val="32"/>
      <w:sz w:val="32"/>
      <w:szCs w:val="32"/>
      <w:lang w:val="ro-RO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79AA"/>
    <w:rPr>
      <w:rFonts w:ascii="Arial" w:hAnsi="Arial" w:cs="Arial"/>
      <w:b/>
      <w:bCs/>
      <w:i/>
      <w:iCs/>
      <w:sz w:val="28"/>
      <w:szCs w:val="28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79AA"/>
    <w:rPr>
      <w:rFonts w:ascii="Cambria" w:hAnsi="Cambria" w:cs="Times New Roman"/>
      <w:b/>
      <w:bCs/>
      <w:sz w:val="26"/>
      <w:szCs w:val="26"/>
      <w:lang w:val="ro-RO" w:eastAsia="ru-RU"/>
    </w:rPr>
  </w:style>
  <w:style w:type="paragraph" w:styleId="Title">
    <w:name w:val="Title"/>
    <w:basedOn w:val="Normal"/>
    <w:link w:val="TitleChar"/>
    <w:uiPriority w:val="99"/>
    <w:qFormat/>
    <w:rsid w:val="00E22C6D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22C6D"/>
    <w:rPr>
      <w:rFonts w:ascii="Times New Roman" w:hAnsi="Times New Roman" w:cs="Times New Roman"/>
      <w:sz w:val="20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9F3"/>
    <w:rPr>
      <w:rFonts w:ascii="Tahoma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11</cp:revision>
  <cp:lastPrinted>2016-03-31T08:20:00Z</cp:lastPrinted>
  <dcterms:created xsi:type="dcterms:W3CDTF">2016-03-31T07:58:00Z</dcterms:created>
  <dcterms:modified xsi:type="dcterms:W3CDTF">2016-03-31T08:21:00Z</dcterms:modified>
</cp:coreProperties>
</file>